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8529AE" w:rsidRDefault="009C5A94" w:rsidP="00561476">
      <w:pPr>
        <w:jc w:val="center"/>
        <w:rPr>
          <w:b/>
          <w:sz w:val="36"/>
          <w:szCs w:val="36"/>
        </w:rPr>
      </w:pPr>
      <w:r w:rsidRPr="008529AE">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8529AE" w:rsidRDefault="00561476" w:rsidP="00561476">
      <w:pPr>
        <w:jc w:val="center"/>
        <w:rPr>
          <w:b/>
          <w:sz w:val="36"/>
          <w:szCs w:val="36"/>
          <w:lang w:val="en-US"/>
        </w:rPr>
      </w:pPr>
    </w:p>
    <w:p w14:paraId="4AA3D8A5" w14:textId="77777777" w:rsidR="000A4DD6" w:rsidRPr="008529AE" w:rsidRDefault="000A4DD6" w:rsidP="00561476">
      <w:pPr>
        <w:jc w:val="center"/>
        <w:rPr>
          <w:b/>
          <w:sz w:val="36"/>
          <w:szCs w:val="36"/>
          <w:lang w:val="en-US"/>
        </w:rPr>
      </w:pPr>
    </w:p>
    <w:p w14:paraId="0ABB1680" w14:textId="77777777" w:rsidR="000A4DD6" w:rsidRPr="008529AE" w:rsidRDefault="000A4DD6" w:rsidP="00561476">
      <w:pPr>
        <w:jc w:val="center"/>
        <w:rPr>
          <w:b/>
          <w:sz w:val="36"/>
          <w:szCs w:val="36"/>
          <w:lang w:val="en-US"/>
        </w:rPr>
      </w:pPr>
    </w:p>
    <w:p w14:paraId="465AD6D6" w14:textId="77777777" w:rsidR="000A4DD6" w:rsidRPr="008529AE" w:rsidRDefault="000A4DD6" w:rsidP="00561476">
      <w:pPr>
        <w:jc w:val="center"/>
        <w:rPr>
          <w:b/>
          <w:sz w:val="36"/>
          <w:szCs w:val="36"/>
          <w:lang w:val="en-US"/>
        </w:rPr>
      </w:pPr>
    </w:p>
    <w:p w14:paraId="25F09B46" w14:textId="77777777" w:rsidR="00561476" w:rsidRPr="008529AE" w:rsidRDefault="00561476" w:rsidP="00561476">
      <w:pPr>
        <w:tabs>
          <w:tab w:val="left" w:pos="5204"/>
        </w:tabs>
        <w:jc w:val="left"/>
        <w:rPr>
          <w:b/>
          <w:sz w:val="36"/>
          <w:szCs w:val="36"/>
        </w:rPr>
      </w:pPr>
      <w:r w:rsidRPr="008529AE">
        <w:rPr>
          <w:b/>
          <w:sz w:val="36"/>
          <w:szCs w:val="36"/>
        </w:rPr>
        <w:tab/>
      </w:r>
    </w:p>
    <w:p w14:paraId="1A818381" w14:textId="77777777" w:rsidR="00561476" w:rsidRPr="008529AE" w:rsidRDefault="00561476" w:rsidP="00561476">
      <w:pPr>
        <w:jc w:val="center"/>
        <w:rPr>
          <w:b/>
          <w:sz w:val="36"/>
          <w:szCs w:val="36"/>
        </w:rPr>
      </w:pPr>
    </w:p>
    <w:p w14:paraId="759EB2BE" w14:textId="77777777" w:rsidR="00561476" w:rsidRPr="008529AE" w:rsidRDefault="00CB76D2" w:rsidP="00561476">
      <w:pPr>
        <w:jc w:val="center"/>
        <w:rPr>
          <w:b/>
          <w:sz w:val="48"/>
          <w:szCs w:val="48"/>
        </w:rPr>
      </w:pPr>
      <w:bookmarkStart w:id="0" w:name="_Toc226196784"/>
      <w:bookmarkStart w:id="1" w:name="_Toc226197203"/>
      <w:r w:rsidRPr="008529AE">
        <w:rPr>
          <w:b/>
          <w:sz w:val="48"/>
          <w:szCs w:val="48"/>
        </w:rPr>
        <w:t>М</w:t>
      </w:r>
      <w:r w:rsidR="00561476" w:rsidRPr="008529AE">
        <w:rPr>
          <w:b/>
          <w:sz w:val="48"/>
          <w:szCs w:val="48"/>
        </w:rPr>
        <w:t>ониторинг СМИ</w:t>
      </w:r>
      <w:bookmarkEnd w:id="0"/>
      <w:bookmarkEnd w:id="1"/>
      <w:r w:rsidR="00561476" w:rsidRPr="008529AE">
        <w:rPr>
          <w:b/>
          <w:sz w:val="48"/>
          <w:szCs w:val="48"/>
        </w:rPr>
        <w:t xml:space="preserve"> РФ</w:t>
      </w:r>
    </w:p>
    <w:p w14:paraId="643C1CC8" w14:textId="77777777" w:rsidR="00561476" w:rsidRPr="008529AE" w:rsidRDefault="00561476" w:rsidP="00561476">
      <w:pPr>
        <w:jc w:val="center"/>
        <w:rPr>
          <w:b/>
          <w:sz w:val="48"/>
          <w:szCs w:val="48"/>
        </w:rPr>
      </w:pPr>
      <w:bookmarkStart w:id="2" w:name="_Toc226196785"/>
      <w:bookmarkStart w:id="3" w:name="_Toc226197204"/>
      <w:r w:rsidRPr="008529AE">
        <w:rPr>
          <w:b/>
          <w:sz w:val="48"/>
          <w:szCs w:val="48"/>
        </w:rPr>
        <w:t>по пенсионной тематике</w:t>
      </w:r>
      <w:bookmarkEnd w:id="2"/>
      <w:bookmarkEnd w:id="3"/>
    </w:p>
    <w:p w14:paraId="712904F0" w14:textId="77777777" w:rsidR="008B6D1B" w:rsidRPr="008529AE" w:rsidRDefault="008B6D1B" w:rsidP="00C70A20">
      <w:pPr>
        <w:jc w:val="center"/>
        <w:rPr>
          <w:b/>
          <w:sz w:val="48"/>
          <w:szCs w:val="48"/>
        </w:rPr>
      </w:pPr>
    </w:p>
    <w:p w14:paraId="4DAF54B0" w14:textId="77777777" w:rsidR="007D6FE5" w:rsidRPr="008529AE" w:rsidRDefault="007D6FE5" w:rsidP="00C70A20">
      <w:pPr>
        <w:jc w:val="center"/>
        <w:rPr>
          <w:b/>
          <w:sz w:val="36"/>
          <w:szCs w:val="36"/>
        </w:rPr>
      </w:pPr>
      <w:r w:rsidRPr="008529AE">
        <w:rPr>
          <w:b/>
          <w:sz w:val="36"/>
          <w:szCs w:val="36"/>
        </w:rPr>
        <w:t xml:space="preserve"> </w:t>
      </w:r>
    </w:p>
    <w:p w14:paraId="5A50B42F" w14:textId="5A21FB98" w:rsidR="00C70A20" w:rsidRPr="008529AE" w:rsidRDefault="007C113B" w:rsidP="00C70A20">
      <w:pPr>
        <w:jc w:val="center"/>
        <w:rPr>
          <w:b/>
          <w:sz w:val="40"/>
          <w:szCs w:val="40"/>
        </w:rPr>
      </w:pPr>
      <w:r w:rsidRPr="008529AE">
        <w:rPr>
          <w:b/>
          <w:sz w:val="40"/>
          <w:szCs w:val="40"/>
        </w:rPr>
        <w:t>2</w:t>
      </w:r>
      <w:r w:rsidR="006607CC" w:rsidRPr="008529AE">
        <w:rPr>
          <w:b/>
          <w:sz w:val="40"/>
          <w:szCs w:val="40"/>
        </w:rPr>
        <w:t>2</w:t>
      </w:r>
      <w:r w:rsidR="000214CF" w:rsidRPr="008529AE">
        <w:rPr>
          <w:b/>
          <w:sz w:val="40"/>
          <w:szCs w:val="40"/>
        </w:rPr>
        <w:t>.</w:t>
      </w:r>
      <w:r w:rsidR="00B63619" w:rsidRPr="008529AE">
        <w:rPr>
          <w:b/>
          <w:sz w:val="40"/>
          <w:szCs w:val="40"/>
        </w:rPr>
        <w:t>10</w:t>
      </w:r>
      <w:r w:rsidR="00A646EC" w:rsidRPr="008529AE">
        <w:rPr>
          <w:b/>
          <w:sz w:val="40"/>
          <w:szCs w:val="40"/>
        </w:rPr>
        <w:t>.</w:t>
      </w:r>
      <w:r w:rsidR="007D6FE5" w:rsidRPr="008529AE">
        <w:rPr>
          <w:b/>
          <w:sz w:val="40"/>
          <w:szCs w:val="40"/>
        </w:rPr>
        <w:t>20</w:t>
      </w:r>
      <w:r w:rsidR="00EB57E7" w:rsidRPr="008529AE">
        <w:rPr>
          <w:b/>
          <w:sz w:val="40"/>
          <w:szCs w:val="40"/>
        </w:rPr>
        <w:t>2</w:t>
      </w:r>
      <w:r w:rsidR="00A646EC" w:rsidRPr="008529AE">
        <w:rPr>
          <w:b/>
          <w:sz w:val="40"/>
          <w:szCs w:val="40"/>
        </w:rPr>
        <w:t>6</w:t>
      </w:r>
      <w:r w:rsidR="00C70A20" w:rsidRPr="008529AE">
        <w:rPr>
          <w:b/>
          <w:sz w:val="40"/>
          <w:szCs w:val="40"/>
        </w:rPr>
        <w:t xml:space="preserve"> г</w:t>
      </w:r>
      <w:r w:rsidR="007D6FE5" w:rsidRPr="008529AE">
        <w:rPr>
          <w:b/>
          <w:sz w:val="40"/>
          <w:szCs w:val="40"/>
        </w:rPr>
        <w:t>.</w:t>
      </w:r>
    </w:p>
    <w:p w14:paraId="651D5D84" w14:textId="77777777" w:rsidR="007D6FE5" w:rsidRPr="008529AE" w:rsidRDefault="007D6FE5" w:rsidP="000C1A46">
      <w:pPr>
        <w:jc w:val="center"/>
        <w:rPr>
          <w:b/>
          <w:sz w:val="40"/>
          <w:szCs w:val="40"/>
        </w:rPr>
      </w:pPr>
    </w:p>
    <w:p w14:paraId="3299871E" w14:textId="77777777" w:rsidR="00C16C6D" w:rsidRPr="008529AE" w:rsidRDefault="00C16C6D" w:rsidP="000C1A46">
      <w:pPr>
        <w:jc w:val="center"/>
        <w:rPr>
          <w:b/>
          <w:sz w:val="40"/>
          <w:szCs w:val="40"/>
        </w:rPr>
      </w:pPr>
    </w:p>
    <w:p w14:paraId="46E14E88" w14:textId="77777777" w:rsidR="00C70A20" w:rsidRPr="008529AE" w:rsidRDefault="00C70A20" w:rsidP="000C1A46">
      <w:pPr>
        <w:jc w:val="center"/>
        <w:rPr>
          <w:b/>
          <w:sz w:val="40"/>
          <w:szCs w:val="40"/>
        </w:rPr>
      </w:pPr>
    </w:p>
    <w:p w14:paraId="4C8E9FEE" w14:textId="77777777" w:rsidR="00C70A20" w:rsidRPr="008529AE" w:rsidRDefault="00C70A20" w:rsidP="000C1A46">
      <w:pPr>
        <w:jc w:val="center"/>
      </w:pPr>
    </w:p>
    <w:p w14:paraId="169A5637" w14:textId="77777777" w:rsidR="00CB76D2" w:rsidRPr="008529AE" w:rsidRDefault="00CB76D2" w:rsidP="000C1A46">
      <w:pPr>
        <w:jc w:val="center"/>
        <w:rPr>
          <w:b/>
          <w:sz w:val="40"/>
          <w:szCs w:val="40"/>
        </w:rPr>
      </w:pPr>
    </w:p>
    <w:p w14:paraId="39EA2CE9" w14:textId="77777777" w:rsidR="009D66A1" w:rsidRPr="008529AE" w:rsidRDefault="009B23FE" w:rsidP="009B23FE">
      <w:pPr>
        <w:pStyle w:val="10"/>
        <w:jc w:val="center"/>
      </w:pPr>
      <w:r w:rsidRPr="008529AE">
        <w:br w:type="page"/>
      </w:r>
      <w:bookmarkStart w:id="4" w:name="_Toc396864626"/>
      <w:bookmarkStart w:id="5" w:name="_Toc243547951"/>
      <w:r w:rsidR="009D79CC" w:rsidRPr="008529AE">
        <w:lastRenderedPageBreak/>
        <w:t>Те</w:t>
      </w:r>
      <w:r w:rsidR="009D66A1" w:rsidRPr="008529AE">
        <w:t>мы</w:t>
      </w:r>
      <w:r w:rsidR="009D66A1" w:rsidRPr="008529AE">
        <w:rPr>
          <w:rFonts w:ascii="Arial Rounded MT Bold" w:hAnsi="Arial Rounded MT Bold"/>
        </w:rPr>
        <w:t xml:space="preserve"> </w:t>
      </w:r>
      <w:r w:rsidR="009D66A1" w:rsidRPr="008529AE">
        <w:t>дня</w:t>
      </w:r>
      <w:bookmarkEnd w:id="4"/>
      <w:bookmarkEnd w:id="5"/>
    </w:p>
    <w:p w14:paraId="67C9B192" w14:textId="0944E25E" w:rsidR="00A1463C" w:rsidRPr="008529AE" w:rsidRDefault="00451114">
      <w:pPr>
        <w:numPr>
          <w:ilvl w:val="0"/>
          <w:numId w:val="2"/>
        </w:numPr>
        <w:rPr>
          <w:i/>
        </w:rPr>
      </w:pPr>
      <w:r w:rsidRPr="008529AE">
        <w:rPr>
          <w:i/>
        </w:rPr>
        <w:t xml:space="preserve">За девять месяцев 2026 года жители Башкирии заключили около 155 тыс. договоров долгосрочных сбережений. Сумма взносов достигла 3,9 млрд руб., </w:t>
      </w:r>
      <w:hyperlink w:anchor="ф1" w:history="1">
        <w:r w:rsidRPr="008529AE">
          <w:rPr>
            <w:rStyle w:val="a3"/>
            <w:i/>
          </w:rPr>
          <w:t xml:space="preserve">сообщили </w:t>
        </w:r>
        <w:r w:rsidR="001655FE">
          <w:rPr>
            <w:rStyle w:val="a3"/>
            <w:i/>
          </w:rPr>
          <w:t>«</w:t>
        </w:r>
        <w:r w:rsidRPr="008529AE">
          <w:rPr>
            <w:rStyle w:val="a3"/>
            <w:i/>
          </w:rPr>
          <w:t>РБК Уфа</w:t>
        </w:r>
        <w:r w:rsidR="001655FE">
          <w:rPr>
            <w:rStyle w:val="a3"/>
            <w:i/>
          </w:rPr>
          <w:t>»</w:t>
        </w:r>
      </w:hyperlink>
      <w:r w:rsidRPr="008529AE">
        <w:rPr>
          <w:i/>
        </w:rPr>
        <w:t xml:space="preserve"> в отделении Банка России — Национальном банке РБ. В сравнении с аналогичным периодом прошлого года количество заключенных договоров выросло на 17%, а объем взносов – на 30%. Всего с 2024 года, когда появилась программа долгосрочных сбережений, в Башкирии заключено более 470 тыс. договоров. По этому показателю республика находится на пятом месте в стране. Суммарно участники программы накопили более 31 млрд руб.</w:t>
      </w:r>
    </w:p>
    <w:p w14:paraId="2AEB0ACD" w14:textId="44ADF106" w:rsidR="00451114" w:rsidRPr="008529AE" w:rsidRDefault="00110F28">
      <w:pPr>
        <w:numPr>
          <w:ilvl w:val="0"/>
          <w:numId w:val="2"/>
        </w:numPr>
        <w:rPr>
          <w:i/>
        </w:rPr>
      </w:pPr>
      <w:r w:rsidRPr="008529AE">
        <w:rPr>
          <w:i/>
        </w:rPr>
        <w:t xml:space="preserve">Жители Тюменской области, Югры и Ямала вложили в программу долгосрочных сбережений 49 млрд рублей. На начало октября они заключили с негосударственными пенсионными фондами более 528 тыс. договоров, сообщило отделение по Тюменской области Уральского главного управления Центробанка России. Наибольшую сумму перечислили на счета НПФ югорчане — 26 млрд рублей, тюменцы и ямальцы внесли в программу 15 и 8 млрд рублей соответственно, </w:t>
      </w:r>
      <w:hyperlink w:anchor="ф2" w:history="1">
        <w:r w:rsidRPr="008529AE">
          <w:rPr>
            <w:rStyle w:val="a3"/>
            <w:i/>
          </w:rPr>
          <w:t xml:space="preserve">передает </w:t>
        </w:r>
        <w:r w:rsidR="001655FE">
          <w:rPr>
            <w:rStyle w:val="a3"/>
            <w:i/>
          </w:rPr>
          <w:t>«</w:t>
        </w:r>
        <w:r w:rsidRPr="008529AE">
          <w:rPr>
            <w:rStyle w:val="a3"/>
            <w:i/>
          </w:rPr>
          <w:t>Север-Пресс</w:t>
        </w:r>
        <w:r w:rsidR="001655FE">
          <w:rPr>
            <w:rStyle w:val="a3"/>
            <w:i/>
          </w:rPr>
          <w:t>»</w:t>
        </w:r>
      </w:hyperlink>
    </w:p>
    <w:p w14:paraId="607B799C" w14:textId="12CF64AA" w:rsidR="00110F28" w:rsidRPr="008529AE" w:rsidRDefault="00110F28">
      <w:pPr>
        <w:numPr>
          <w:ilvl w:val="0"/>
          <w:numId w:val="2"/>
        </w:numPr>
        <w:rPr>
          <w:i/>
        </w:rPr>
      </w:pPr>
      <w:r w:rsidRPr="008529AE">
        <w:rPr>
          <w:i/>
        </w:rPr>
        <w:t xml:space="preserve">Ученые ТПУ и ТГУ провели исследование долгосрочного сберегательного поведения студентов в формате </w:t>
      </w:r>
      <w:r w:rsidR="001655FE">
        <w:rPr>
          <w:i/>
        </w:rPr>
        <w:t>«</w:t>
      </w:r>
      <w:r w:rsidRPr="008529AE">
        <w:rPr>
          <w:i/>
        </w:rPr>
        <w:t>симулятора жизни</w:t>
      </w:r>
      <w:r w:rsidR="001655FE">
        <w:rPr>
          <w:i/>
        </w:rPr>
        <w:t>»</w:t>
      </w:r>
      <w:r w:rsidRPr="008529AE">
        <w:rPr>
          <w:i/>
        </w:rPr>
        <w:t xml:space="preserve">, в рамках которого участники </w:t>
      </w:r>
      <w:r w:rsidR="001655FE">
        <w:rPr>
          <w:i/>
        </w:rPr>
        <w:t>«</w:t>
      </w:r>
      <w:r w:rsidRPr="008529AE">
        <w:rPr>
          <w:i/>
        </w:rPr>
        <w:t>проживали</w:t>
      </w:r>
      <w:r w:rsidR="001655FE">
        <w:rPr>
          <w:i/>
        </w:rPr>
        <w:t>»</w:t>
      </w:r>
      <w:r w:rsidRPr="008529AE">
        <w:rPr>
          <w:i/>
        </w:rPr>
        <w:t xml:space="preserve"> 25 лет экономической истории России. Итоги эксперимента показали, что эффективным инструментом побуждения молодых людей к долгосрочному сбережению стал калькулятор будущих доходов. Результаты эксперимента ученых легли в основу практических рекомендаций. В частности, заявлена необходимость снижения барьеров входа в программу долгосрочных сбережений и учета ликвидности, </w:t>
      </w:r>
      <w:hyperlink w:anchor="ф3" w:history="1">
        <w:r w:rsidRPr="008529AE">
          <w:rPr>
            <w:rStyle w:val="a3"/>
            <w:i/>
          </w:rPr>
          <w:t xml:space="preserve">пишет </w:t>
        </w:r>
        <w:r w:rsidR="001655FE">
          <w:rPr>
            <w:rStyle w:val="a3"/>
            <w:i/>
          </w:rPr>
          <w:t>«</w:t>
        </w:r>
        <w:r w:rsidRPr="008529AE">
          <w:rPr>
            <w:rStyle w:val="a3"/>
            <w:i/>
          </w:rPr>
          <w:t>Томская интернет-газета</w:t>
        </w:r>
        <w:r w:rsidR="001655FE">
          <w:rPr>
            <w:rStyle w:val="a3"/>
            <w:i/>
          </w:rPr>
          <w:t>»</w:t>
        </w:r>
      </w:hyperlink>
    </w:p>
    <w:p w14:paraId="6C90B7D0" w14:textId="779E26B6" w:rsidR="00110F28" w:rsidRPr="008529AE" w:rsidRDefault="00110F28">
      <w:pPr>
        <w:numPr>
          <w:ilvl w:val="0"/>
          <w:numId w:val="2"/>
        </w:numPr>
        <w:rPr>
          <w:i/>
        </w:rPr>
      </w:pPr>
      <w:r w:rsidRPr="008529AE">
        <w:rPr>
          <w:i/>
        </w:rPr>
        <w:t xml:space="preserve">Прожиточный минимум пенсионера в России в 2027 году может увеличиться на на 6,8%. От этой величины зависит социальная поддержка пожилых граждан, чье материальное обеспечение не достигает установленного в регионе уровня. Фактический размер доплаты определяется индивидуально, а повышение самого показателя и индексация пенсий проходят по разным правилам. Как изменится прожиточный минимум, кому положена доплата и почему ее размер отличается в зависимости от места проживания – </w:t>
      </w:r>
      <w:hyperlink w:anchor="ф4" w:history="1">
        <w:r w:rsidRPr="008529AE">
          <w:rPr>
            <w:rStyle w:val="a3"/>
            <w:i/>
          </w:rPr>
          <w:t xml:space="preserve">в материале </w:t>
        </w:r>
        <w:r w:rsidR="001655FE">
          <w:rPr>
            <w:rStyle w:val="a3"/>
            <w:i/>
          </w:rPr>
          <w:t>«</w:t>
        </w:r>
        <w:r w:rsidRPr="008529AE">
          <w:rPr>
            <w:rStyle w:val="a3"/>
            <w:i/>
          </w:rPr>
          <w:t>Известий</w:t>
        </w:r>
        <w:r w:rsidR="001655FE">
          <w:rPr>
            <w:rStyle w:val="a3"/>
            <w:i/>
          </w:rPr>
          <w:t>»</w:t>
        </w:r>
      </w:hyperlink>
    </w:p>
    <w:p w14:paraId="078FE65A" w14:textId="49ED5F39" w:rsidR="00110F28" w:rsidRPr="008529AE" w:rsidRDefault="00531301">
      <w:pPr>
        <w:numPr>
          <w:ilvl w:val="0"/>
          <w:numId w:val="2"/>
        </w:numPr>
        <w:rPr>
          <w:i/>
        </w:rPr>
      </w:pPr>
      <w:r w:rsidRPr="008529AE">
        <w:rPr>
          <w:i/>
        </w:rPr>
        <w:t xml:space="preserve">Комитет Госдумы по труду, социальной политике и делам ветеранов поддержал к первому чтению правительственный законопроект об ожидаемом периоде выплаты накопительной пенсии на 2027 год. Депутаты согласились сохранить показатель на уровне 270 месяцев – такой же показатель действовал в 2025 и 2026 годах. Согласно расчетам на основе данных Росстата на начало 2025 года, расчетная величина ожидаемого периода составила 280 месяцев. Однако правительственная методика устанавливает предельный порог - не более 270 месяцев, </w:t>
      </w:r>
      <w:hyperlink w:anchor="ф5" w:history="1">
        <w:r w:rsidRPr="008529AE">
          <w:rPr>
            <w:rStyle w:val="a3"/>
            <w:i/>
          </w:rPr>
          <w:t xml:space="preserve">пишет </w:t>
        </w:r>
        <w:r w:rsidR="001655FE">
          <w:rPr>
            <w:rStyle w:val="a3"/>
            <w:i/>
          </w:rPr>
          <w:t>«</w:t>
        </w:r>
        <w:r w:rsidRPr="008529AE">
          <w:rPr>
            <w:rStyle w:val="a3"/>
            <w:i/>
          </w:rPr>
          <w:t>Парламентская газета</w:t>
        </w:r>
        <w:r w:rsidR="001655FE">
          <w:rPr>
            <w:rStyle w:val="a3"/>
            <w:i/>
          </w:rPr>
          <w:t>»</w:t>
        </w:r>
      </w:hyperlink>
    </w:p>
    <w:p w14:paraId="51E185DA" w14:textId="2E816AEA" w:rsidR="00C37286" w:rsidRPr="008529AE" w:rsidRDefault="00C37286">
      <w:pPr>
        <w:numPr>
          <w:ilvl w:val="0"/>
          <w:numId w:val="2"/>
        </w:numPr>
        <w:rPr>
          <w:i/>
        </w:rPr>
      </w:pPr>
      <w:r w:rsidRPr="008529AE">
        <w:rPr>
          <w:i/>
        </w:rPr>
        <w:t xml:space="preserve">Неработающим получателям страховой пенсии по старости на 2027 год запланировано повышение ежемесячных выплат. Средний размер такой пенсии, по расчётам к проекту бюджета, достигнет 30 241 рубля. </w:t>
      </w:r>
      <w:hyperlink w:anchor="ф6" w:history="1">
        <w:r w:rsidRPr="008529AE">
          <w:rPr>
            <w:rStyle w:val="a3"/>
            <w:i/>
          </w:rPr>
          <w:t>Об этом RT рассказал</w:t>
        </w:r>
      </w:hyperlink>
      <w:r w:rsidRPr="008529AE">
        <w:rPr>
          <w:i/>
        </w:rPr>
        <w:t xml:space="preserve"> </w:t>
      </w:r>
      <w:r w:rsidRPr="008529AE">
        <w:rPr>
          <w:i/>
        </w:rPr>
        <w:lastRenderedPageBreak/>
        <w:t>первый заместитель председателя Комитета Госдумы по вопросам собственности, земельным и имущественным отношениям Никита Чаплин</w:t>
      </w:r>
    </w:p>
    <w:p w14:paraId="483507F4" w14:textId="6BADA3C9" w:rsidR="00C37286" w:rsidRPr="00B66533" w:rsidRDefault="00C37286">
      <w:pPr>
        <w:numPr>
          <w:ilvl w:val="0"/>
          <w:numId w:val="2"/>
        </w:numPr>
        <w:rPr>
          <w:i/>
        </w:rPr>
      </w:pPr>
      <w:r w:rsidRPr="008529AE">
        <w:rPr>
          <w:i/>
        </w:rPr>
        <w:t xml:space="preserve">Ошибки в сведениях о трудовом стаже и пенсионных коэффициентах могут повлиять на размер будущей пенсии. Социальный фонд России напомнил о необходимости проверять данные работодателей. Как узнать количество накопленных баллов, рассчитать выплаты и исправить неточности — </w:t>
      </w:r>
      <w:hyperlink w:anchor="ф7" w:history="1">
        <w:r w:rsidRPr="008529AE">
          <w:rPr>
            <w:rStyle w:val="a3"/>
            <w:i/>
          </w:rPr>
          <w:t xml:space="preserve">в материале </w:t>
        </w:r>
        <w:r w:rsidR="001655FE">
          <w:rPr>
            <w:rStyle w:val="a3"/>
            <w:i/>
          </w:rPr>
          <w:t>«</w:t>
        </w:r>
        <w:r w:rsidRPr="008529AE">
          <w:rPr>
            <w:rStyle w:val="a3"/>
            <w:i/>
          </w:rPr>
          <w:t>Росбалта</w:t>
        </w:r>
        <w:r w:rsidR="001655FE">
          <w:rPr>
            <w:rStyle w:val="a3"/>
            <w:i/>
          </w:rPr>
          <w:t>»</w:t>
        </w:r>
      </w:hyperlink>
    </w:p>
    <w:p w14:paraId="345F177D" w14:textId="2FDBB73E" w:rsidR="00B66533" w:rsidRPr="008529AE" w:rsidRDefault="00B66533">
      <w:pPr>
        <w:numPr>
          <w:ilvl w:val="0"/>
          <w:numId w:val="2"/>
        </w:numPr>
        <w:rPr>
          <w:i/>
        </w:rPr>
      </w:pPr>
      <w:r w:rsidRPr="00B66533">
        <w:rPr>
          <w:i/>
        </w:rPr>
        <w:t xml:space="preserve">Пенсионными сбережениями пока не занимаются 57% россиян, участвовавших в опросе финансового маркетплейса «Выберу.ру». Остальные 43% уже откладывают деньги на старость. Результаты исследования </w:t>
      </w:r>
      <w:hyperlink w:anchor="_Газета.Ru,_22.10.2026,_Более" w:history="1">
        <w:r w:rsidRPr="00B66533">
          <w:rPr>
            <w:rStyle w:val="a3"/>
            <w:i/>
          </w:rPr>
          <w:t>есть у «Газеты.</w:t>
        </w:r>
        <w:r w:rsidRPr="00B66533">
          <w:rPr>
            <w:rStyle w:val="a3"/>
            <w:i/>
            <w:lang w:val="en-US"/>
          </w:rPr>
          <w:t>Ru</w:t>
        </w:r>
        <w:r w:rsidRPr="00B66533">
          <w:rPr>
            <w:rStyle w:val="a3"/>
            <w:i/>
          </w:rPr>
          <w:t>».</w:t>
        </w:r>
      </w:hyperlink>
    </w:p>
    <w:p w14:paraId="161FE9FE" w14:textId="77777777" w:rsidR="00940029" w:rsidRPr="008529AE" w:rsidRDefault="009D79CC" w:rsidP="00940029">
      <w:pPr>
        <w:pStyle w:val="10"/>
        <w:jc w:val="center"/>
      </w:pPr>
      <w:bookmarkStart w:id="6" w:name="_Toc173015209"/>
      <w:bookmarkStart w:id="7" w:name="_Toc243547952"/>
      <w:r w:rsidRPr="008529AE">
        <w:t>Ци</w:t>
      </w:r>
      <w:r w:rsidR="00940029" w:rsidRPr="008529AE">
        <w:t>таты дня</w:t>
      </w:r>
      <w:bookmarkEnd w:id="6"/>
      <w:bookmarkEnd w:id="7"/>
    </w:p>
    <w:p w14:paraId="616085AB" w14:textId="374B8B8C" w:rsidR="00676D5F" w:rsidRPr="008529AE" w:rsidRDefault="00E720A0">
      <w:pPr>
        <w:numPr>
          <w:ilvl w:val="0"/>
          <w:numId w:val="3"/>
        </w:numPr>
        <w:rPr>
          <w:i/>
        </w:rPr>
      </w:pPr>
      <w:r w:rsidRPr="008529AE">
        <w:rPr>
          <w:i/>
        </w:rPr>
        <w:t xml:space="preserve">Алексей Денисов, вице-президент НАПФ: </w:t>
      </w:r>
      <w:r w:rsidR="001655FE">
        <w:rPr>
          <w:i/>
        </w:rPr>
        <w:t>«</w:t>
      </w:r>
      <w:r w:rsidRPr="008529AE">
        <w:rPr>
          <w:i/>
        </w:rPr>
        <w:t>Стремиться к росту дохода разумно, но еще важнее научиться распоряжаться заработанным. Если человек хорошо зарабатывает, у него больше возможностей для накоплений, и этим преимуществом стоит пользоваться. Полезная финансовая привычка - регулярно направлять часть дохода на долгосрочные цели, не дожидаясь, пока появятся лишние деньги. Длительный горизонт играет здесь ключевую роль. Регулярные взносы позволяют формировать накопления постепенно, а инвестиционный доход может дополнительно увеличить их за счет сложного процента</w:t>
      </w:r>
      <w:r w:rsidR="001655FE">
        <w:rPr>
          <w:i/>
        </w:rPr>
        <w:t>»</w:t>
      </w:r>
    </w:p>
    <w:p w14:paraId="72A79F3A" w14:textId="124F59AD" w:rsidR="00847381" w:rsidRPr="008529AE" w:rsidRDefault="00847381">
      <w:pPr>
        <w:numPr>
          <w:ilvl w:val="0"/>
          <w:numId w:val="3"/>
        </w:numPr>
        <w:rPr>
          <w:i/>
        </w:rPr>
      </w:pPr>
      <w:r w:rsidRPr="008529AE">
        <w:rPr>
          <w:i/>
        </w:rPr>
        <w:t xml:space="preserve">Лилия Якупова, заместитель управляющего Отделением Банка России по Республике Башкортостан: </w:t>
      </w:r>
      <w:r w:rsidR="001655FE">
        <w:rPr>
          <w:i/>
        </w:rPr>
        <w:t>«</w:t>
      </w:r>
      <w:r w:rsidRPr="008529AE">
        <w:rPr>
          <w:i/>
        </w:rPr>
        <w:t>ПДС популярна у населения благодаря простым условиям участия и целому набору бонусов от государства. В их числе бюджетное софинансирование собственных взносов граждан, налоговые вычеты, а также страхование накоплений на сумму до 2,8 млн руб.</w:t>
      </w:r>
      <w:r w:rsidR="001655FE">
        <w:rPr>
          <w:i/>
        </w:rPr>
        <w:t>»</w:t>
      </w:r>
    </w:p>
    <w:p w14:paraId="5E36359E" w14:textId="77777777" w:rsidR="00A0290C" w:rsidRPr="008529AE"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8529AE">
        <w:rPr>
          <w:u w:val="single"/>
        </w:rPr>
        <w:lastRenderedPageBreak/>
        <w:t>ОГЛАВЛЕНИЕ</w:t>
      </w:r>
    </w:p>
    <w:p w14:paraId="62A466F0" w14:textId="229FE932" w:rsidR="003B6224" w:rsidRDefault="0016758D">
      <w:pPr>
        <w:pStyle w:val="12"/>
        <w:tabs>
          <w:tab w:val="right" w:leader="dot" w:pos="9061"/>
        </w:tabs>
        <w:rPr>
          <w:rFonts w:asciiTheme="minorHAnsi" w:eastAsiaTheme="minorEastAsia" w:hAnsiTheme="minorHAnsi" w:cstheme="minorBidi"/>
          <w:b w:val="0"/>
          <w:noProof/>
          <w:sz w:val="22"/>
          <w:szCs w:val="22"/>
        </w:rPr>
      </w:pPr>
      <w:r w:rsidRPr="008529AE">
        <w:rPr>
          <w:caps/>
        </w:rPr>
        <w:fldChar w:fldCharType="begin"/>
      </w:r>
      <w:r w:rsidR="00310633" w:rsidRPr="008529AE">
        <w:rPr>
          <w:caps/>
        </w:rPr>
        <w:instrText xml:space="preserve"> TOC \o "1-5" \h \z \u </w:instrText>
      </w:r>
      <w:r w:rsidRPr="008529AE">
        <w:rPr>
          <w:caps/>
        </w:rPr>
        <w:fldChar w:fldCharType="separate"/>
      </w:r>
      <w:hyperlink w:anchor="_Toc243547951" w:history="1">
        <w:r w:rsidR="003B6224" w:rsidRPr="00A401D6">
          <w:rPr>
            <w:rStyle w:val="a3"/>
            <w:noProof/>
          </w:rPr>
          <w:t>Темы</w:t>
        </w:r>
        <w:r w:rsidR="003B6224" w:rsidRPr="00A401D6">
          <w:rPr>
            <w:rStyle w:val="a3"/>
            <w:rFonts w:ascii="Arial Rounded MT Bold" w:hAnsi="Arial Rounded MT Bold"/>
            <w:noProof/>
          </w:rPr>
          <w:t xml:space="preserve"> </w:t>
        </w:r>
        <w:r w:rsidR="003B6224" w:rsidRPr="00A401D6">
          <w:rPr>
            <w:rStyle w:val="a3"/>
            <w:noProof/>
          </w:rPr>
          <w:t>дня</w:t>
        </w:r>
        <w:r w:rsidR="003B6224">
          <w:rPr>
            <w:noProof/>
            <w:webHidden/>
          </w:rPr>
          <w:tab/>
        </w:r>
        <w:r w:rsidR="003B6224">
          <w:rPr>
            <w:noProof/>
            <w:webHidden/>
          </w:rPr>
          <w:fldChar w:fldCharType="begin"/>
        </w:r>
        <w:r w:rsidR="003B6224">
          <w:rPr>
            <w:noProof/>
            <w:webHidden/>
          </w:rPr>
          <w:instrText xml:space="preserve"> PAGEREF _Toc243547951 \h </w:instrText>
        </w:r>
        <w:r w:rsidR="003B6224">
          <w:rPr>
            <w:noProof/>
            <w:webHidden/>
          </w:rPr>
        </w:r>
        <w:r w:rsidR="003B6224">
          <w:rPr>
            <w:noProof/>
            <w:webHidden/>
          </w:rPr>
          <w:fldChar w:fldCharType="separate"/>
        </w:r>
        <w:r w:rsidR="00311C00">
          <w:rPr>
            <w:noProof/>
            <w:webHidden/>
          </w:rPr>
          <w:t>2</w:t>
        </w:r>
        <w:r w:rsidR="003B6224">
          <w:rPr>
            <w:noProof/>
            <w:webHidden/>
          </w:rPr>
          <w:fldChar w:fldCharType="end"/>
        </w:r>
      </w:hyperlink>
    </w:p>
    <w:p w14:paraId="580DF8E0" w14:textId="0F5CAEEB"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7952" w:history="1">
        <w:r w:rsidRPr="00A401D6">
          <w:rPr>
            <w:rStyle w:val="a3"/>
            <w:noProof/>
          </w:rPr>
          <w:t>Цитаты дня</w:t>
        </w:r>
        <w:r>
          <w:rPr>
            <w:noProof/>
            <w:webHidden/>
          </w:rPr>
          <w:tab/>
        </w:r>
        <w:r>
          <w:rPr>
            <w:noProof/>
            <w:webHidden/>
          </w:rPr>
          <w:fldChar w:fldCharType="begin"/>
        </w:r>
        <w:r>
          <w:rPr>
            <w:noProof/>
            <w:webHidden/>
          </w:rPr>
          <w:instrText xml:space="preserve"> PAGEREF _Toc243547952 \h </w:instrText>
        </w:r>
        <w:r>
          <w:rPr>
            <w:noProof/>
            <w:webHidden/>
          </w:rPr>
        </w:r>
        <w:r>
          <w:rPr>
            <w:noProof/>
            <w:webHidden/>
          </w:rPr>
          <w:fldChar w:fldCharType="separate"/>
        </w:r>
        <w:r w:rsidR="00311C00">
          <w:rPr>
            <w:noProof/>
            <w:webHidden/>
          </w:rPr>
          <w:t>3</w:t>
        </w:r>
        <w:r>
          <w:rPr>
            <w:noProof/>
            <w:webHidden/>
          </w:rPr>
          <w:fldChar w:fldCharType="end"/>
        </w:r>
      </w:hyperlink>
    </w:p>
    <w:p w14:paraId="2B119499" w14:textId="64CB8AAD"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7953" w:history="1">
        <w:r w:rsidRPr="00A401D6">
          <w:rPr>
            <w:rStyle w:val="a3"/>
            <w:noProof/>
          </w:rPr>
          <w:t>НОВОСТИ ПЕНСИОННОЙ ОТРАСЛИ</w:t>
        </w:r>
        <w:r>
          <w:rPr>
            <w:noProof/>
            <w:webHidden/>
          </w:rPr>
          <w:tab/>
        </w:r>
        <w:r>
          <w:rPr>
            <w:noProof/>
            <w:webHidden/>
          </w:rPr>
          <w:fldChar w:fldCharType="begin"/>
        </w:r>
        <w:r>
          <w:rPr>
            <w:noProof/>
            <w:webHidden/>
          </w:rPr>
          <w:instrText xml:space="preserve"> PAGEREF _Toc243547953 \h </w:instrText>
        </w:r>
        <w:r>
          <w:rPr>
            <w:noProof/>
            <w:webHidden/>
          </w:rPr>
        </w:r>
        <w:r>
          <w:rPr>
            <w:noProof/>
            <w:webHidden/>
          </w:rPr>
          <w:fldChar w:fldCharType="separate"/>
        </w:r>
        <w:r w:rsidR="00311C00">
          <w:rPr>
            <w:noProof/>
            <w:webHidden/>
          </w:rPr>
          <w:t>16</w:t>
        </w:r>
        <w:r>
          <w:rPr>
            <w:noProof/>
            <w:webHidden/>
          </w:rPr>
          <w:fldChar w:fldCharType="end"/>
        </w:r>
      </w:hyperlink>
    </w:p>
    <w:p w14:paraId="5C7E88A6" w14:textId="1CA247F3"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7954" w:history="1">
        <w:r w:rsidRPr="00A401D6">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_Toc243547954 \h </w:instrText>
        </w:r>
        <w:r>
          <w:rPr>
            <w:noProof/>
            <w:webHidden/>
          </w:rPr>
        </w:r>
        <w:r>
          <w:rPr>
            <w:noProof/>
            <w:webHidden/>
          </w:rPr>
          <w:fldChar w:fldCharType="separate"/>
        </w:r>
        <w:r w:rsidR="00311C00">
          <w:rPr>
            <w:noProof/>
            <w:webHidden/>
          </w:rPr>
          <w:t>16</w:t>
        </w:r>
        <w:r>
          <w:rPr>
            <w:noProof/>
            <w:webHidden/>
          </w:rPr>
          <w:fldChar w:fldCharType="end"/>
        </w:r>
      </w:hyperlink>
    </w:p>
    <w:p w14:paraId="7D4D24B0" w14:textId="0D6854A5"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55" w:history="1">
        <w:r w:rsidRPr="00A401D6">
          <w:rPr>
            <w:rStyle w:val="a3"/>
            <w:noProof/>
          </w:rPr>
          <w:t>Finversia.ru, 21.10.2026, Пенсии: бегите, глупцы?</w:t>
        </w:r>
        <w:r>
          <w:rPr>
            <w:noProof/>
            <w:webHidden/>
          </w:rPr>
          <w:tab/>
        </w:r>
        <w:r>
          <w:rPr>
            <w:noProof/>
            <w:webHidden/>
          </w:rPr>
          <w:fldChar w:fldCharType="begin"/>
        </w:r>
        <w:r>
          <w:rPr>
            <w:noProof/>
            <w:webHidden/>
          </w:rPr>
          <w:instrText xml:space="preserve"> PAGEREF _Toc243547955 \h </w:instrText>
        </w:r>
        <w:r>
          <w:rPr>
            <w:noProof/>
            <w:webHidden/>
          </w:rPr>
        </w:r>
        <w:r>
          <w:rPr>
            <w:noProof/>
            <w:webHidden/>
          </w:rPr>
          <w:fldChar w:fldCharType="separate"/>
        </w:r>
        <w:r w:rsidR="00311C00">
          <w:rPr>
            <w:noProof/>
            <w:webHidden/>
          </w:rPr>
          <w:t>16</w:t>
        </w:r>
        <w:r>
          <w:rPr>
            <w:noProof/>
            <w:webHidden/>
          </w:rPr>
          <w:fldChar w:fldCharType="end"/>
        </w:r>
      </w:hyperlink>
    </w:p>
    <w:p w14:paraId="138572B8" w14:textId="3FC89C6C" w:rsidR="003B6224" w:rsidRDefault="003B6224">
      <w:pPr>
        <w:pStyle w:val="31"/>
        <w:rPr>
          <w:rFonts w:asciiTheme="minorHAnsi" w:eastAsiaTheme="minorEastAsia" w:hAnsiTheme="minorHAnsi" w:cstheme="minorBidi"/>
          <w:sz w:val="22"/>
          <w:szCs w:val="22"/>
        </w:rPr>
      </w:pPr>
      <w:hyperlink w:anchor="_Toc243547956" w:history="1">
        <w:r w:rsidRPr="00A401D6">
          <w:rPr>
            <w:rStyle w:val="a3"/>
          </w:rPr>
          <w:t>Пенсионные накопления часто остаются для человека «деньгами неизвестно где»: многие россияне не помнят, формировалась ли у них накопительная часть пенсия, не знают, как её найти, и не представляют, какие есть варианты ее использования В прямом эфире программы "Финансовый вопрос" на канале Finversia эксперты разобрали, как устроены основные виды пенсионных выплат, что даёт программа долгосрочных сбережений (ПДС), какие варианты возможны и какие условия стоит проверить, прежде чем переводить средства в ПДС.</w:t>
        </w:r>
        <w:r>
          <w:rPr>
            <w:webHidden/>
          </w:rPr>
          <w:tab/>
        </w:r>
        <w:r>
          <w:rPr>
            <w:webHidden/>
          </w:rPr>
          <w:fldChar w:fldCharType="begin"/>
        </w:r>
        <w:r>
          <w:rPr>
            <w:webHidden/>
          </w:rPr>
          <w:instrText xml:space="preserve"> PAGEREF _Toc243547956 \h </w:instrText>
        </w:r>
        <w:r>
          <w:rPr>
            <w:webHidden/>
          </w:rPr>
        </w:r>
        <w:r>
          <w:rPr>
            <w:webHidden/>
          </w:rPr>
          <w:fldChar w:fldCharType="separate"/>
        </w:r>
        <w:r w:rsidR="00311C00">
          <w:rPr>
            <w:webHidden/>
          </w:rPr>
          <w:t>16</w:t>
        </w:r>
        <w:r>
          <w:rPr>
            <w:webHidden/>
          </w:rPr>
          <w:fldChar w:fldCharType="end"/>
        </w:r>
      </w:hyperlink>
    </w:p>
    <w:p w14:paraId="018EBD36" w14:textId="56307C20"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57" w:history="1">
        <w:r w:rsidRPr="00A401D6">
          <w:rPr>
            <w:rStyle w:val="a3"/>
            <w:noProof/>
          </w:rPr>
          <w:t>РБК Уфа, 21.10.2026, Число договоров долгосрочных сбережений в Башкирии выросло на 17%</w:t>
        </w:r>
        <w:r>
          <w:rPr>
            <w:noProof/>
            <w:webHidden/>
          </w:rPr>
          <w:tab/>
        </w:r>
        <w:r>
          <w:rPr>
            <w:noProof/>
            <w:webHidden/>
          </w:rPr>
          <w:fldChar w:fldCharType="begin"/>
        </w:r>
        <w:r>
          <w:rPr>
            <w:noProof/>
            <w:webHidden/>
          </w:rPr>
          <w:instrText xml:space="preserve"> PAGEREF _Toc243547957 \h </w:instrText>
        </w:r>
        <w:r>
          <w:rPr>
            <w:noProof/>
            <w:webHidden/>
          </w:rPr>
        </w:r>
        <w:r>
          <w:rPr>
            <w:noProof/>
            <w:webHidden/>
          </w:rPr>
          <w:fldChar w:fldCharType="separate"/>
        </w:r>
        <w:r w:rsidR="00311C00">
          <w:rPr>
            <w:noProof/>
            <w:webHidden/>
          </w:rPr>
          <w:t>20</w:t>
        </w:r>
        <w:r>
          <w:rPr>
            <w:noProof/>
            <w:webHidden/>
          </w:rPr>
          <w:fldChar w:fldCharType="end"/>
        </w:r>
      </w:hyperlink>
    </w:p>
    <w:p w14:paraId="5BFD7537" w14:textId="0EE18305" w:rsidR="003B6224" w:rsidRDefault="003B6224">
      <w:pPr>
        <w:pStyle w:val="31"/>
        <w:rPr>
          <w:rFonts w:asciiTheme="minorHAnsi" w:eastAsiaTheme="minorEastAsia" w:hAnsiTheme="minorHAnsi" w:cstheme="minorBidi"/>
          <w:sz w:val="22"/>
          <w:szCs w:val="22"/>
        </w:rPr>
      </w:pPr>
      <w:hyperlink w:anchor="_Toc243547958" w:history="1">
        <w:r w:rsidRPr="00A401D6">
          <w:rPr>
            <w:rStyle w:val="a3"/>
          </w:rPr>
          <w:t>За девять месяцев 2026 года жители Башкирии заключили около 155 тыс. договоров долгосрочных сбережений. Сумма взносов достигла 3,9 млрд руб., сообщили РБК Уфа в отделении Банка России — Национальном банке РБ. В сравнении с аналогичным периодом прошлого года количество заключенных договоров выросло на 17%, а объем взносов – на 30%.</w:t>
        </w:r>
        <w:r>
          <w:rPr>
            <w:webHidden/>
          </w:rPr>
          <w:tab/>
        </w:r>
        <w:r>
          <w:rPr>
            <w:webHidden/>
          </w:rPr>
          <w:fldChar w:fldCharType="begin"/>
        </w:r>
        <w:r>
          <w:rPr>
            <w:webHidden/>
          </w:rPr>
          <w:instrText xml:space="preserve"> PAGEREF _Toc243547958 \h </w:instrText>
        </w:r>
        <w:r>
          <w:rPr>
            <w:webHidden/>
          </w:rPr>
        </w:r>
        <w:r>
          <w:rPr>
            <w:webHidden/>
          </w:rPr>
          <w:fldChar w:fldCharType="separate"/>
        </w:r>
        <w:r w:rsidR="00311C00">
          <w:rPr>
            <w:webHidden/>
          </w:rPr>
          <w:t>20</w:t>
        </w:r>
        <w:r>
          <w:rPr>
            <w:webHidden/>
          </w:rPr>
          <w:fldChar w:fldCharType="end"/>
        </w:r>
      </w:hyperlink>
    </w:p>
    <w:p w14:paraId="2586AC74" w14:textId="5A071792"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59" w:history="1">
        <w:r w:rsidRPr="00A401D6">
          <w:rPr>
            <w:rStyle w:val="a3"/>
            <w:noProof/>
          </w:rPr>
          <w:t>Север-Пресс, 21.10.2026, Жители «тюменской матрешки» вложили в долгосрочные сбережения 49 млрд рублей</w:t>
        </w:r>
        <w:r>
          <w:rPr>
            <w:noProof/>
            <w:webHidden/>
          </w:rPr>
          <w:tab/>
        </w:r>
        <w:r>
          <w:rPr>
            <w:noProof/>
            <w:webHidden/>
          </w:rPr>
          <w:fldChar w:fldCharType="begin"/>
        </w:r>
        <w:r>
          <w:rPr>
            <w:noProof/>
            <w:webHidden/>
          </w:rPr>
          <w:instrText xml:space="preserve"> PAGEREF _Toc243547959 \h </w:instrText>
        </w:r>
        <w:r>
          <w:rPr>
            <w:noProof/>
            <w:webHidden/>
          </w:rPr>
        </w:r>
        <w:r>
          <w:rPr>
            <w:noProof/>
            <w:webHidden/>
          </w:rPr>
          <w:fldChar w:fldCharType="separate"/>
        </w:r>
        <w:r w:rsidR="00311C00">
          <w:rPr>
            <w:noProof/>
            <w:webHidden/>
          </w:rPr>
          <w:t>21</w:t>
        </w:r>
        <w:r>
          <w:rPr>
            <w:noProof/>
            <w:webHidden/>
          </w:rPr>
          <w:fldChar w:fldCharType="end"/>
        </w:r>
      </w:hyperlink>
    </w:p>
    <w:p w14:paraId="3A92AB8B" w14:textId="32982E8D" w:rsidR="003B6224" w:rsidRDefault="003B6224">
      <w:pPr>
        <w:pStyle w:val="31"/>
        <w:rPr>
          <w:rFonts w:asciiTheme="minorHAnsi" w:eastAsiaTheme="minorEastAsia" w:hAnsiTheme="minorHAnsi" w:cstheme="minorBidi"/>
          <w:sz w:val="22"/>
          <w:szCs w:val="22"/>
        </w:rPr>
      </w:pPr>
      <w:hyperlink w:anchor="_Toc243547960" w:history="1">
        <w:r w:rsidRPr="00A401D6">
          <w:rPr>
            <w:rStyle w:val="a3"/>
          </w:rPr>
          <w:t>Жители Тюменской области, Югры и Ямала вложили в программу долгосрочных сбережений 49 млрд рублей. На начало октября они заключили с негосударственными пенсионными фондами более 528 тыс. договоров, сообщило отделение по Тюменской области Уральского главного управления Центробанка России.</w:t>
        </w:r>
        <w:r>
          <w:rPr>
            <w:webHidden/>
          </w:rPr>
          <w:tab/>
        </w:r>
        <w:r>
          <w:rPr>
            <w:webHidden/>
          </w:rPr>
          <w:fldChar w:fldCharType="begin"/>
        </w:r>
        <w:r>
          <w:rPr>
            <w:webHidden/>
          </w:rPr>
          <w:instrText xml:space="preserve"> PAGEREF _Toc243547960 \h </w:instrText>
        </w:r>
        <w:r>
          <w:rPr>
            <w:webHidden/>
          </w:rPr>
        </w:r>
        <w:r>
          <w:rPr>
            <w:webHidden/>
          </w:rPr>
          <w:fldChar w:fldCharType="separate"/>
        </w:r>
        <w:r w:rsidR="00311C00">
          <w:rPr>
            <w:webHidden/>
          </w:rPr>
          <w:t>21</w:t>
        </w:r>
        <w:r>
          <w:rPr>
            <w:webHidden/>
          </w:rPr>
          <w:fldChar w:fldCharType="end"/>
        </w:r>
      </w:hyperlink>
    </w:p>
    <w:p w14:paraId="27CBBF53" w14:textId="63CE6A81"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61" w:history="1">
        <w:r w:rsidRPr="00A401D6">
          <w:rPr>
            <w:rStyle w:val="a3"/>
            <w:noProof/>
          </w:rPr>
          <w:t>РИА Калмыкия, 21.10.2026, Жители Калмыкии заключили более 31 тысячи договоров долгосрочных сбережений</w:t>
        </w:r>
        <w:r>
          <w:rPr>
            <w:noProof/>
            <w:webHidden/>
          </w:rPr>
          <w:tab/>
        </w:r>
        <w:r>
          <w:rPr>
            <w:noProof/>
            <w:webHidden/>
          </w:rPr>
          <w:fldChar w:fldCharType="begin"/>
        </w:r>
        <w:r>
          <w:rPr>
            <w:noProof/>
            <w:webHidden/>
          </w:rPr>
          <w:instrText xml:space="preserve"> PAGEREF _Toc243547961 \h </w:instrText>
        </w:r>
        <w:r>
          <w:rPr>
            <w:noProof/>
            <w:webHidden/>
          </w:rPr>
        </w:r>
        <w:r>
          <w:rPr>
            <w:noProof/>
            <w:webHidden/>
          </w:rPr>
          <w:fldChar w:fldCharType="separate"/>
        </w:r>
        <w:r w:rsidR="00311C00">
          <w:rPr>
            <w:noProof/>
            <w:webHidden/>
          </w:rPr>
          <w:t>22</w:t>
        </w:r>
        <w:r>
          <w:rPr>
            <w:noProof/>
            <w:webHidden/>
          </w:rPr>
          <w:fldChar w:fldCharType="end"/>
        </w:r>
      </w:hyperlink>
    </w:p>
    <w:p w14:paraId="4E77A619" w14:textId="1747154D" w:rsidR="003B6224" w:rsidRDefault="003B6224">
      <w:pPr>
        <w:pStyle w:val="31"/>
        <w:rPr>
          <w:rFonts w:asciiTheme="minorHAnsi" w:eastAsiaTheme="minorEastAsia" w:hAnsiTheme="minorHAnsi" w:cstheme="minorBidi"/>
          <w:sz w:val="22"/>
          <w:szCs w:val="22"/>
        </w:rPr>
      </w:pPr>
      <w:hyperlink w:anchor="_Toc243547962" w:history="1">
        <w:r w:rsidRPr="00A401D6">
          <w:rPr>
            <w:rStyle w:val="a3"/>
          </w:rPr>
          <w:t>Жители Калмыкии заключили более 31 тысячи договоров по Программе долгосрочных сбережений (ПДС). По состоянию на 1 октября 2026 года общий объем фактических взносов превысил 1,6 млрд рублей.</w:t>
        </w:r>
        <w:r>
          <w:rPr>
            <w:webHidden/>
          </w:rPr>
          <w:tab/>
        </w:r>
        <w:r>
          <w:rPr>
            <w:webHidden/>
          </w:rPr>
          <w:fldChar w:fldCharType="begin"/>
        </w:r>
        <w:r>
          <w:rPr>
            <w:webHidden/>
          </w:rPr>
          <w:instrText xml:space="preserve"> PAGEREF _Toc243547962 \h </w:instrText>
        </w:r>
        <w:r>
          <w:rPr>
            <w:webHidden/>
          </w:rPr>
        </w:r>
        <w:r>
          <w:rPr>
            <w:webHidden/>
          </w:rPr>
          <w:fldChar w:fldCharType="separate"/>
        </w:r>
        <w:r w:rsidR="00311C00">
          <w:rPr>
            <w:webHidden/>
          </w:rPr>
          <w:t>22</w:t>
        </w:r>
        <w:r>
          <w:rPr>
            <w:webHidden/>
          </w:rPr>
          <w:fldChar w:fldCharType="end"/>
        </w:r>
      </w:hyperlink>
    </w:p>
    <w:p w14:paraId="5F2BE9D7" w14:textId="7BDCD5D2"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63" w:history="1">
        <w:r w:rsidRPr="00A401D6">
          <w:rPr>
            <w:rStyle w:val="a3"/>
            <w:noProof/>
          </w:rPr>
          <w:t>Томская интернет-газета, 21.10.2026, Томские ученые исследовали мотивацию к долгосрочному сбережению</w:t>
        </w:r>
        <w:r>
          <w:rPr>
            <w:noProof/>
            <w:webHidden/>
          </w:rPr>
          <w:tab/>
        </w:r>
        <w:r>
          <w:rPr>
            <w:noProof/>
            <w:webHidden/>
          </w:rPr>
          <w:fldChar w:fldCharType="begin"/>
        </w:r>
        <w:r>
          <w:rPr>
            <w:noProof/>
            <w:webHidden/>
          </w:rPr>
          <w:instrText xml:space="preserve"> PAGEREF _Toc243547963 \h </w:instrText>
        </w:r>
        <w:r>
          <w:rPr>
            <w:noProof/>
            <w:webHidden/>
          </w:rPr>
        </w:r>
        <w:r>
          <w:rPr>
            <w:noProof/>
            <w:webHidden/>
          </w:rPr>
          <w:fldChar w:fldCharType="separate"/>
        </w:r>
        <w:r w:rsidR="00311C00">
          <w:rPr>
            <w:noProof/>
            <w:webHidden/>
          </w:rPr>
          <w:t>23</w:t>
        </w:r>
        <w:r>
          <w:rPr>
            <w:noProof/>
            <w:webHidden/>
          </w:rPr>
          <w:fldChar w:fldCharType="end"/>
        </w:r>
      </w:hyperlink>
    </w:p>
    <w:p w14:paraId="32B6D85D" w14:textId="49F08AA8" w:rsidR="003B6224" w:rsidRDefault="003B6224">
      <w:pPr>
        <w:pStyle w:val="31"/>
        <w:rPr>
          <w:rFonts w:asciiTheme="minorHAnsi" w:eastAsiaTheme="minorEastAsia" w:hAnsiTheme="minorHAnsi" w:cstheme="minorBidi"/>
          <w:sz w:val="22"/>
          <w:szCs w:val="22"/>
        </w:rPr>
      </w:pPr>
      <w:hyperlink w:anchor="_Toc243547964" w:history="1">
        <w:r w:rsidRPr="00A401D6">
          <w:rPr>
            <w:rStyle w:val="a3"/>
          </w:rPr>
          <w:t>Ученые ТПУ и ТГУ провели исследование долгосрочного сберегательного поведения студентов в формате «симулятора жизни», в рамках которого участники «проживали» 25 лет экономической истории России. Итоги эксперимента показали, что эффективным инструментом побуждения молодых людей к долгосрочному сбережению стал калькулятор будущих доходов.</w:t>
        </w:r>
        <w:r>
          <w:rPr>
            <w:webHidden/>
          </w:rPr>
          <w:tab/>
        </w:r>
        <w:r>
          <w:rPr>
            <w:webHidden/>
          </w:rPr>
          <w:fldChar w:fldCharType="begin"/>
        </w:r>
        <w:r>
          <w:rPr>
            <w:webHidden/>
          </w:rPr>
          <w:instrText xml:space="preserve"> PAGEREF _Toc243547964 \h </w:instrText>
        </w:r>
        <w:r>
          <w:rPr>
            <w:webHidden/>
          </w:rPr>
        </w:r>
        <w:r>
          <w:rPr>
            <w:webHidden/>
          </w:rPr>
          <w:fldChar w:fldCharType="separate"/>
        </w:r>
        <w:r w:rsidR="00311C00">
          <w:rPr>
            <w:webHidden/>
          </w:rPr>
          <w:t>23</w:t>
        </w:r>
        <w:r>
          <w:rPr>
            <w:webHidden/>
          </w:rPr>
          <w:fldChar w:fldCharType="end"/>
        </w:r>
      </w:hyperlink>
    </w:p>
    <w:p w14:paraId="2B9739E8" w14:textId="34FA37B2"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65" w:history="1">
        <w:r w:rsidRPr="00A401D6">
          <w:rPr>
            <w:rStyle w:val="a3"/>
            <w:noProof/>
          </w:rPr>
          <w:t>Лента новостей Югры, 21.10.2026, 22 октября Дуся Кошелькова расскажет о накоплениях и Программе долгосрочных сбережений</w:t>
        </w:r>
        <w:r>
          <w:rPr>
            <w:noProof/>
            <w:webHidden/>
          </w:rPr>
          <w:tab/>
        </w:r>
        <w:r>
          <w:rPr>
            <w:noProof/>
            <w:webHidden/>
          </w:rPr>
          <w:fldChar w:fldCharType="begin"/>
        </w:r>
        <w:r>
          <w:rPr>
            <w:noProof/>
            <w:webHidden/>
          </w:rPr>
          <w:instrText xml:space="preserve"> PAGEREF _Toc243547965 \h </w:instrText>
        </w:r>
        <w:r>
          <w:rPr>
            <w:noProof/>
            <w:webHidden/>
          </w:rPr>
        </w:r>
        <w:r>
          <w:rPr>
            <w:noProof/>
            <w:webHidden/>
          </w:rPr>
          <w:fldChar w:fldCharType="separate"/>
        </w:r>
        <w:r w:rsidR="00311C00">
          <w:rPr>
            <w:noProof/>
            <w:webHidden/>
          </w:rPr>
          <w:t>23</w:t>
        </w:r>
        <w:r>
          <w:rPr>
            <w:noProof/>
            <w:webHidden/>
          </w:rPr>
          <w:fldChar w:fldCharType="end"/>
        </w:r>
      </w:hyperlink>
    </w:p>
    <w:p w14:paraId="6395561E" w14:textId="312B3226" w:rsidR="003B6224" w:rsidRDefault="003B6224">
      <w:pPr>
        <w:pStyle w:val="31"/>
        <w:rPr>
          <w:rFonts w:asciiTheme="minorHAnsi" w:eastAsiaTheme="minorEastAsia" w:hAnsiTheme="minorHAnsi" w:cstheme="minorBidi"/>
          <w:sz w:val="22"/>
          <w:szCs w:val="22"/>
        </w:rPr>
      </w:pPr>
      <w:hyperlink w:anchor="_Toc243547966" w:history="1">
        <w:r w:rsidRPr="00A401D6">
          <w:rPr>
            <w:rStyle w:val="a3"/>
          </w:rPr>
          <w:t>22 октября Дуся Кошелькова расскажет о накоплениях и Программе долгосрочных сбережений. Из чего складывается ваш будущий капитал? В заключительном выпуске соберём вместе все источники сбережений и разберёмся, как личные взносы, господдержка, инвестиционный доход, пенсионные накопления и налоговый вычет могут дополнить друг друга.</w:t>
        </w:r>
        <w:r>
          <w:rPr>
            <w:webHidden/>
          </w:rPr>
          <w:tab/>
        </w:r>
        <w:r>
          <w:rPr>
            <w:webHidden/>
          </w:rPr>
          <w:fldChar w:fldCharType="begin"/>
        </w:r>
        <w:r>
          <w:rPr>
            <w:webHidden/>
          </w:rPr>
          <w:instrText xml:space="preserve"> PAGEREF _Toc243547966 \h </w:instrText>
        </w:r>
        <w:r>
          <w:rPr>
            <w:webHidden/>
          </w:rPr>
        </w:r>
        <w:r>
          <w:rPr>
            <w:webHidden/>
          </w:rPr>
          <w:fldChar w:fldCharType="separate"/>
        </w:r>
        <w:r w:rsidR="00311C00">
          <w:rPr>
            <w:webHidden/>
          </w:rPr>
          <w:t>23</w:t>
        </w:r>
        <w:r>
          <w:rPr>
            <w:webHidden/>
          </w:rPr>
          <w:fldChar w:fldCharType="end"/>
        </w:r>
      </w:hyperlink>
    </w:p>
    <w:p w14:paraId="731598C2" w14:textId="7F160413"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7967" w:history="1">
        <w:r w:rsidRPr="00A401D6">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_Toc243547967 \h </w:instrText>
        </w:r>
        <w:r>
          <w:rPr>
            <w:noProof/>
            <w:webHidden/>
          </w:rPr>
        </w:r>
        <w:r>
          <w:rPr>
            <w:noProof/>
            <w:webHidden/>
          </w:rPr>
          <w:fldChar w:fldCharType="separate"/>
        </w:r>
        <w:r w:rsidR="00311C00">
          <w:rPr>
            <w:noProof/>
            <w:webHidden/>
          </w:rPr>
          <w:t>24</w:t>
        </w:r>
        <w:r>
          <w:rPr>
            <w:noProof/>
            <w:webHidden/>
          </w:rPr>
          <w:fldChar w:fldCharType="end"/>
        </w:r>
      </w:hyperlink>
    </w:p>
    <w:p w14:paraId="1E923ED8" w14:textId="4EB05D48"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68" w:history="1">
        <w:r w:rsidRPr="00A401D6">
          <w:rPr>
            <w:rStyle w:val="a3"/>
            <w:noProof/>
          </w:rPr>
          <w:t>Известия, 21.10.2026, Чистая математика: каким будет прожиточный минимум пенсионера в 2027 году</w:t>
        </w:r>
        <w:r>
          <w:rPr>
            <w:noProof/>
            <w:webHidden/>
          </w:rPr>
          <w:tab/>
        </w:r>
        <w:r>
          <w:rPr>
            <w:noProof/>
            <w:webHidden/>
          </w:rPr>
          <w:fldChar w:fldCharType="begin"/>
        </w:r>
        <w:r>
          <w:rPr>
            <w:noProof/>
            <w:webHidden/>
          </w:rPr>
          <w:instrText xml:space="preserve"> PAGEREF _Toc243547968 \h </w:instrText>
        </w:r>
        <w:r>
          <w:rPr>
            <w:noProof/>
            <w:webHidden/>
          </w:rPr>
        </w:r>
        <w:r>
          <w:rPr>
            <w:noProof/>
            <w:webHidden/>
          </w:rPr>
          <w:fldChar w:fldCharType="separate"/>
        </w:r>
        <w:r w:rsidR="00311C00">
          <w:rPr>
            <w:noProof/>
            <w:webHidden/>
          </w:rPr>
          <w:t>24</w:t>
        </w:r>
        <w:r>
          <w:rPr>
            <w:noProof/>
            <w:webHidden/>
          </w:rPr>
          <w:fldChar w:fldCharType="end"/>
        </w:r>
      </w:hyperlink>
    </w:p>
    <w:p w14:paraId="6B819B64" w14:textId="53B5F479" w:rsidR="003B6224" w:rsidRDefault="003B6224">
      <w:pPr>
        <w:pStyle w:val="31"/>
        <w:rPr>
          <w:rFonts w:asciiTheme="minorHAnsi" w:eastAsiaTheme="minorEastAsia" w:hAnsiTheme="minorHAnsi" w:cstheme="minorBidi"/>
          <w:sz w:val="22"/>
          <w:szCs w:val="22"/>
        </w:rPr>
      </w:pPr>
      <w:hyperlink w:anchor="_Toc243547969" w:history="1">
        <w:r w:rsidRPr="00A401D6">
          <w:rPr>
            <w:rStyle w:val="a3"/>
          </w:rPr>
          <w:t>Прожиточный минимум пенсионера в России в 2027 году может увеличиться на на 6,8%. От этой величины зависит социальная поддержка пожилых граждан, чье материальное обеспечение не достигает установленного в регионе уровня. Фактический размер доплаты определяется индивидуально, а повышение самого показателя и индексация пенсий проходят по разным правилам. Как изменится прожиточный минимум, кому положена доплата и почему ее размер отличается в зависимости от места проживания - в материале «Известий».</w:t>
        </w:r>
        <w:r>
          <w:rPr>
            <w:webHidden/>
          </w:rPr>
          <w:tab/>
        </w:r>
        <w:r>
          <w:rPr>
            <w:webHidden/>
          </w:rPr>
          <w:fldChar w:fldCharType="begin"/>
        </w:r>
        <w:r>
          <w:rPr>
            <w:webHidden/>
          </w:rPr>
          <w:instrText xml:space="preserve"> PAGEREF _Toc243547969 \h </w:instrText>
        </w:r>
        <w:r>
          <w:rPr>
            <w:webHidden/>
          </w:rPr>
        </w:r>
        <w:r>
          <w:rPr>
            <w:webHidden/>
          </w:rPr>
          <w:fldChar w:fldCharType="separate"/>
        </w:r>
        <w:r w:rsidR="00311C00">
          <w:rPr>
            <w:webHidden/>
          </w:rPr>
          <w:t>24</w:t>
        </w:r>
        <w:r>
          <w:rPr>
            <w:webHidden/>
          </w:rPr>
          <w:fldChar w:fldCharType="end"/>
        </w:r>
      </w:hyperlink>
    </w:p>
    <w:p w14:paraId="66332AA3" w14:textId="2C136B3D"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70" w:history="1">
        <w:r w:rsidRPr="00A401D6">
          <w:rPr>
            <w:rStyle w:val="a3"/>
            <w:noProof/>
          </w:rPr>
          <w:t>Парламентская газета, 21.10.2026, Период выплаты накопительной пенсии на 2027 год предложили оставить прежним</w:t>
        </w:r>
        <w:r>
          <w:rPr>
            <w:noProof/>
            <w:webHidden/>
          </w:rPr>
          <w:tab/>
        </w:r>
        <w:r>
          <w:rPr>
            <w:noProof/>
            <w:webHidden/>
          </w:rPr>
          <w:fldChar w:fldCharType="begin"/>
        </w:r>
        <w:r>
          <w:rPr>
            <w:noProof/>
            <w:webHidden/>
          </w:rPr>
          <w:instrText xml:space="preserve"> PAGEREF _Toc243547970 \h </w:instrText>
        </w:r>
        <w:r>
          <w:rPr>
            <w:noProof/>
            <w:webHidden/>
          </w:rPr>
        </w:r>
        <w:r>
          <w:rPr>
            <w:noProof/>
            <w:webHidden/>
          </w:rPr>
          <w:fldChar w:fldCharType="separate"/>
        </w:r>
        <w:r w:rsidR="00311C00">
          <w:rPr>
            <w:noProof/>
            <w:webHidden/>
          </w:rPr>
          <w:t>26</w:t>
        </w:r>
        <w:r>
          <w:rPr>
            <w:noProof/>
            <w:webHidden/>
          </w:rPr>
          <w:fldChar w:fldCharType="end"/>
        </w:r>
      </w:hyperlink>
    </w:p>
    <w:p w14:paraId="53F78ADA" w14:textId="76DA75C5" w:rsidR="003B6224" w:rsidRDefault="003B6224">
      <w:pPr>
        <w:pStyle w:val="31"/>
        <w:rPr>
          <w:rFonts w:asciiTheme="minorHAnsi" w:eastAsiaTheme="minorEastAsia" w:hAnsiTheme="minorHAnsi" w:cstheme="minorBidi"/>
          <w:sz w:val="22"/>
          <w:szCs w:val="22"/>
        </w:rPr>
      </w:pPr>
      <w:hyperlink w:anchor="_Toc243547971" w:history="1">
        <w:r w:rsidRPr="00A401D6">
          <w:rPr>
            <w:rStyle w:val="a3"/>
          </w:rPr>
          <w:t>Комитет Госдумы по труду, социальной политике и делам ветеранов поддержал к первому чтению правительственный законопроект об ожидаемом периоде выплаты накопительной пенсии на 2027 год. Депутаты согласились сохранить показатель на уровне 270 месяцев - такой же показатель действовал в 2025 и 2026 годах.</w:t>
        </w:r>
        <w:r>
          <w:rPr>
            <w:webHidden/>
          </w:rPr>
          <w:tab/>
        </w:r>
        <w:r>
          <w:rPr>
            <w:webHidden/>
          </w:rPr>
          <w:fldChar w:fldCharType="begin"/>
        </w:r>
        <w:r>
          <w:rPr>
            <w:webHidden/>
          </w:rPr>
          <w:instrText xml:space="preserve"> PAGEREF _Toc243547971 \h </w:instrText>
        </w:r>
        <w:r>
          <w:rPr>
            <w:webHidden/>
          </w:rPr>
        </w:r>
        <w:r>
          <w:rPr>
            <w:webHidden/>
          </w:rPr>
          <w:fldChar w:fldCharType="separate"/>
        </w:r>
        <w:r w:rsidR="00311C00">
          <w:rPr>
            <w:webHidden/>
          </w:rPr>
          <w:t>26</w:t>
        </w:r>
        <w:r>
          <w:rPr>
            <w:webHidden/>
          </w:rPr>
          <w:fldChar w:fldCharType="end"/>
        </w:r>
      </w:hyperlink>
    </w:p>
    <w:p w14:paraId="5A96ACA7" w14:textId="2EB76DE0"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72" w:history="1">
        <w:r w:rsidRPr="00A401D6">
          <w:rPr>
            <w:rStyle w:val="a3"/>
            <w:noProof/>
          </w:rPr>
          <w:t>ТАСС, 21.10.2026, Комитет ГД одобрил ожидаемый период выплаты накопительной пенсии</w:t>
        </w:r>
        <w:r>
          <w:rPr>
            <w:noProof/>
            <w:webHidden/>
          </w:rPr>
          <w:tab/>
        </w:r>
        <w:r>
          <w:rPr>
            <w:noProof/>
            <w:webHidden/>
          </w:rPr>
          <w:fldChar w:fldCharType="begin"/>
        </w:r>
        <w:r>
          <w:rPr>
            <w:noProof/>
            <w:webHidden/>
          </w:rPr>
          <w:instrText xml:space="preserve"> PAGEREF _Toc243547972 \h </w:instrText>
        </w:r>
        <w:r>
          <w:rPr>
            <w:noProof/>
            <w:webHidden/>
          </w:rPr>
        </w:r>
        <w:r>
          <w:rPr>
            <w:noProof/>
            <w:webHidden/>
          </w:rPr>
          <w:fldChar w:fldCharType="separate"/>
        </w:r>
        <w:r w:rsidR="00311C00">
          <w:rPr>
            <w:noProof/>
            <w:webHidden/>
          </w:rPr>
          <w:t>27</w:t>
        </w:r>
        <w:r>
          <w:rPr>
            <w:noProof/>
            <w:webHidden/>
          </w:rPr>
          <w:fldChar w:fldCharType="end"/>
        </w:r>
      </w:hyperlink>
    </w:p>
    <w:p w14:paraId="616A6C3D" w14:textId="47B10D6D" w:rsidR="003B6224" w:rsidRDefault="003B6224">
      <w:pPr>
        <w:pStyle w:val="31"/>
        <w:rPr>
          <w:rFonts w:asciiTheme="minorHAnsi" w:eastAsiaTheme="minorEastAsia" w:hAnsiTheme="minorHAnsi" w:cstheme="minorBidi"/>
          <w:sz w:val="22"/>
          <w:szCs w:val="22"/>
        </w:rPr>
      </w:pPr>
      <w:hyperlink w:anchor="_Toc243547973" w:history="1">
        <w:r w:rsidRPr="00A401D6">
          <w:rPr>
            <w:rStyle w:val="a3"/>
          </w:rPr>
          <w:t>Комитет Госдумы по труду, социальной политике и делам ветеранов одобрил к первому чтению инициированный правительством РФ законопроект об ожидаемом периоде выплаты накопительной части пенсии сроком в 270 месяцев (22,5 года).</w:t>
        </w:r>
        <w:r>
          <w:rPr>
            <w:webHidden/>
          </w:rPr>
          <w:tab/>
        </w:r>
        <w:r>
          <w:rPr>
            <w:webHidden/>
          </w:rPr>
          <w:fldChar w:fldCharType="begin"/>
        </w:r>
        <w:r>
          <w:rPr>
            <w:webHidden/>
          </w:rPr>
          <w:instrText xml:space="preserve"> PAGEREF _Toc243547973 \h </w:instrText>
        </w:r>
        <w:r>
          <w:rPr>
            <w:webHidden/>
          </w:rPr>
        </w:r>
        <w:r>
          <w:rPr>
            <w:webHidden/>
          </w:rPr>
          <w:fldChar w:fldCharType="separate"/>
        </w:r>
        <w:r w:rsidR="00311C00">
          <w:rPr>
            <w:webHidden/>
          </w:rPr>
          <w:t>27</w:t>
        </w:r>
        <w:r>
          <w:rPr>
            <w:webHidden/>
          </w:rPr>
          <w:fldChar w:fldCharType="end"/>
        </w:r>
      </w:hyperlink>
    </w:p>
    <w:p w14:paraId="4AC75DBD" w14:textId="7B7F172D"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74" w:history="1">
        <w:r w:rsidRPr="00A401D6">
          <w:rPr>
            <w:rStyle w:val="a3"/>
            <w:noProof/>
          </w:rPr>
          <w:t>РИА Новости, 22.10.2026, Глава Соцфонда рассказал, как будут проиндексированы пенсии в 2027 г</w:t>
        </w:r>
        <w:r>
          <w:rPr>
            <w:noProof/>
            <w:webHidden/>
          </w:rPr>
          <w:tab/>
        </w:r>
        <w:r>
          <w:rPr>
            <w:noProof/>
            <w:webHidden/>
          </w:rPr>
          <w:fldChar w:fldCharType="begin"/>
        </w:r>
        <w:r>
          <w:rPr>
            <w:noProof/>
            <w:webHidden/>
          </w:rPr>
          <w:instrText xml:space="preserve"> PAGEREF _Toc243547974 \h </w:instrText>
        </w:r>
        <w:r>
          <w:rPr>
            <w:noProof/>
            <w:webHidden/>
          </w:rPr>
        </w:r>
        <w:r>
          <w:rPr>
            <w:noProof/>
            <w:webHidden/>
          </w:rPr>
          <w:fldChar w:fldCharType="separate"/>
        </w:r>
        <w:r w:rsidR="00311C00">
          <w:rPr>
            <w:noProof/>
            <w:webHidden/>
          </w:rPr>
          <w:t>28</w:t>
        </w:r>
        <w:r>
          <w:rPr>
            <w:noProof/>
            <w:webHidden/>
          </w:rPr>
          <w:fldChar w:fldCharType="end"/>
        </w:r>
      </w:hyperlink>
    </w:p>
    <w:p w14:paraId="5D6405FB" w14:textId="54E9B516" w:rsidR="003B6224" w:rsidRDefault="003B6224">
      <w:pPr>
        <w:pStyle w:val="31"/>
        <w:rPr>
          <w:rFonts w:asciiTheme="minorHAnsi" w:eastAsiaTheme="minorEastAsia" w:hAnsiTheme="minorHAnsi" w:cstheme="minorBidi"/>
          <w:sz w:val="22"/>
          <w:szCs w:val="22"/>
        </w:rPr>
      </w:pPr>
      <w:hyperlink w:anchor="_Toc243547975" w:history="1">
        <w:r w:rsidRPr="00A401D6">
          <w:rPr>
            <w:rStyle w:val="a3"/>
          </w:rPr>
          <w:t>Страховые пенсии россиян в 2027 году проиндексируют дважды, с 1 февраля на 6,8% и с 1 апреля на 3,3%, сообщил РИА Новости председатель Социального фонда России Сергей Чирков.</w:t>
        </w:r>
        <w:r>
          <w:rPr>
            <w:webHidden/>
          </w:rPr>
          <w:tab/>
        </w:r>
        <w:r>
          <w:rPr>
            <w:webHidden/>
          </w:rPr>
          <w:fldChar w:fldCharType="begin"/>
        </w:r>
        <w:r>
          <w:rPr>
            <w:webHidden/>
          </w:rPr>
          <w:instrText xml:space="preserve"> PAGEREF _Toc243547975 \h </w:instrText>
        </w:r>
        <w:r>
          <w:rPr>
            <w:webHidden/>
          </w:rPr>
        </w:r>
        <w:r>
          <w:rPr>
            <w:webHidden/>
          </w:rPr>
          <w:fldChar w:fldCharType="separate"/>
        </w:r>
        <w:r w:rsidR="00311C00">
          <w:rPr>
            <w:webHidden/>
          </w:rPr>
          <w:t>28</w:t>
        </w:r>
        <w:r>
          <w:rPr>
            <w:webHidden/>
          </w:rPr>
          <w:fldChar w:fldCharType="end"/>
        </w:r>
      </w:hyperlink>
    </w:p>
    <w:p w14:paraId="614664B8" w14:textId="19740ADA"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76" w:history="1">
        <w:r w:rsidRPr="00A401D6">
          <w:rPr>
            <w:rStyle w:val="a3"/>
            <w:noProof/>
          </w:rPr>
          <w:t>RT, 21.10.2026, Чаплин: средний размер страховой пенсии в 2027 году составит около 30 тысяч</w:t>
        </w:r>
        <w:r>
          <w:rPr>
            <w:noProof/>
            <w:webHidden/>
          </w:rPr>
          <w:tab/>
        </w:r>
        <w:r>
          <w:rPr>
            <w:noProof/>
            <w:webHidden/>
          </w:rPr>
          <w:fldChar w:fldCharType="begin"/>
        </w:r>
        <w:r>
          <w:rPr>
            <w:noProof/>
            <w:webHidden/>
          </w:rPr>
          <w:instrText xml:space="preserve"> PAGEREF _Toc243547976 \h </w:instrText>
        </w:r>
        <w:r>
          <w:rPr>
            <w:noProof/>
            <w:webHidden/>
          </w:rPr>
        </w:r>
        <w:r>
          <w:rPr>
            <w:noProof/>
            <w:webHidden/>
          </w:rPr>
          <w:fldChar w:fldCharType="separate"/>
        </w:r>
        <w:r w:rsidR="00311C00">
          <w:rPr>
            <w:noProof/>
            <w:webHidden/>
          </w:rPr>
          <w:t>28</w:t>
        </w:r>
        <w:r>
          <w:rPr>
            <w:noProof/>
            <w:webHidden/>
          </w:rPr>
          <w:fldChar w:fldCharType="end"/>
        </w:r>
      </w:hyperlink>
    </w:p>
    <w:p w14:paraId="6492CE51" w14:textId="55752840" w:rsidR="003B6224" w:rsidRDefault="003B6224">
      <w:pPr>
        <w:pStyle w:val="31"/>
        <w:rPr>
          <w:rFonts w:asciiTheme="minorHAnsi" w:eastAsiaTheme="minorEastAsia" w:hAnsiTheme="minorHAnsi" w:cstheme="minorBidi"/>
          <w:sz w:val="22"/>
          <w:szCs w:val="22"/>
        </w:rPr>
      </w:pPr>
      <w:hyperlink w:anchor="_Toc243547977" w:history="1">
        <w:r w:rsidRPr="00A401D6">
          <w:rPr>
            <w:rStyle w:val="a3"/>
          </w:rPr>
          <w:t>Неработающим получателям страховой пенсии по старости на 2027 год запланировано повышение ежемесячных выплат. Средний размер такой пенсии, по расчётам к проекту бюджета, достигнет 30 241 рубля.</w:t>
        </w:r>
        <w:r>
          <w:rPr>
            <w:webHidden/>
          </w:rPr>
          <w:tab/>
        </w:r>
        <w:r>
          <w:rPr>
            <w:webHidden/>
          </w:rPr>
          <w:fldChar w:fldCharType="begin"/>
        </w:r>
        <w:r>
          <w:rPr>
            <w:webHidden/>
          </w:rPr>
          <w:instrText xml:space="preserve"> PAGEREF _Toc243547977 \h </w:instrText>
        </w:r>
        <w:r>
          <w:rPr>
            <w:webHidden/>
          </w:rPr>
        </w:r>
        <w:r>
          <w:rPr>
            <w:webHidden/>
          </w:rPr>
          <w:fldChar w:fldCharType="separate"/>
        </w:r>
        <w:r w:rsidR="00311C00">
          <w:rPr>
            <w:webHidden/>
          </w:rPr>
          <w:t>28</w:t>
        </w:r>
        <w:r>
          <w:rPr>
            <w:webHidden/>
          </w:rPr>
          <w:fldChar w:fldCharType="end"/>
        </w:r>
      </w:hyperlink>
    </w:p>
    <w:p w14:paraId="6F01F3B5" w14:textId="353727E7"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78" w:history="1">
        <w:r w:rsidRPr="00A401D6">
          <w:rPr>
            <w:rStyle w:val="a3"/>
            <w:noProof/>
          </w:rPr>
          <w:t>ТАСС, 22.10.2026, Эксперт Балынин рассказал, какие пенсионные накопления можно забрать в 2027 году</w:t>
        </w:r>
        <w:r>
          <w:rPr>
            <w:noProof/>
            <w:webHidden/>
          </w:rPr>
          <w:tab/>
        </w:r>
        <w:r>
          <w:rPr>
            <w:noProof/>
            <w:webHidden/>
          </w:rPr>
          <w:fldChar w:fldCharType="begin"/>
        </w:r>
        <w:r>
          <w:rPr>
            <w:noProof/>
            <w:webHidden/>
          </w:rPr>
          <w:instrText xml:space="preserve"> PAGEREF _Toc243547978 \h </w:instrText>
        </w:r>
        <w:r>
          <w:rPr>
            <w:noProof/>
            <w:webHidden/>
          </w:rPr>
        </w:r>
        <w:r>
          <w:rPr>
            <w:noProof/>
            <w:webHidden/>
          </w:rPr>
          <w:fldChar w:fldCharType="separate"/>
        </w:r>
        <w:r w:rsidR="00311C00">
          <w:rPr>
            <w:noProof/>
            <w:webHidden/>
          </w:rPr>
          <w:t>29</w:t>
        </w:r>
        <w:r>
          <w:rPr>
            <w:noProof/>
            <w:webHidden/>
          </w:rPr>
          <w:fldChar w:fldCharType="end"/>
        </w:r>
      </w:hyperlink>
    </w:p>
    <w:p w14:paraId="38EF5161" w14:textId="1C6209BC" w:rsidR="003B6224" w:rsidRDefault="003B6224">
      <w:pPr>
        <w:pStyle w:val="31"/>
        <w:rPr>
          <w:rFonts w:asciiTheme="minorHAnsi" w:eastAsiaTheme="minorEastAsia" w:hAnsiTheme="minorHAnsi" w:cstheme="minorBidi"/>
          <w:sz w:val="22"/>
          <w:szCs w:val="22"/>
        </w:rPr>
      </w:pPr>
      <w:hyperlink w:anchor="_Toc243547979" w:history="1">
        <w:r w:rsidRPr="00A401D6">
          <w:rPr>
            <w:rStyle w:val="a3"/>
          </w:rPr>
          <w:t>Порог для единовременной выплаты средств пенсионных накоплений составит в 2027 году 469 665 рублей, это на 29 889 рублей больше, чем в 2026 году. Об этом сообщил ТАСС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_Toc243547979 \h </w:instrText>
        </w:r>
        <w:r>
          <w:rPr>
            <w:webHidden/>
          </w:rPr>
        </w:r>
        <w:r>
          <w:rPr>
            <w:webHidden/>
          </w:rPr>
          <w:fldChar w:fldCharType="separate"/>
        </w:r>
        <w:r w:rsidR="00311C00">
          <w:rPr>
            <w:webHidden/>
          </w:rPr>
          <w:t>29</w:t>
        </w:r>
        <w:r>
          <w:rPr>
            <w:webHidden/>
          </w:rPr>
          <w:fldChar w:fldCharType="end"/>
        </w:r>
      </w:hyperlink>
    </w:p>
    <w:p w14:paraId="5011BBFF" w14:textId="6BD2650E"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80" w:history="1">
        <w:r w:rsidRPr="00A401D6">
          <w:rPr>
            <w:rStyle w:val="a3"/>
            <w:noProof/>
          </w:rPr>
          <w:t>Новые Известия, 21.10.2026, Весь ли стаж учли? Как проверить пенсионные баллы и исправить ошибки</w:t>
        </w:r>
        <w:r>
          <w:rPr>
            <w:noProof/>
            <w:webHidden/>
          </w:rPr>
          <w:tab/>
        </w:r>
        <w:r>
          <w:rPr>
            <w:noProof/>
            <w:webHidden/>
          </w:rPr>
          <w:fldChar w:fldCharType="begin"/>
        </w:r>
        <w:r>
          <w:rPr>
            <w:noProof/>
            <w:webHidden/>
          </w:rPr>
          <w:instrText xml:space="preserve"> PAGEREF _Toc243547980 \h </w:instrText>
        </w:r>
        <w:r>
          <w:rPr>
            <w:noProof/>
            <w:webHidden/>
          </w:rPr>
        </w:r>
        <w:r>
          <w:rPr>
            <w:noProof/>
            <w:webHidden/>
          </w:rPr>
          <w:fldChar w:fldCharType="separate"/>
        </w:r>
        <w:r w:rsidR="00311C00">
          <w:rPr>
            <w:noProof/>
            <w:webHidden/>
          </w:rPr>
          <w:t>29</w:t>
        </w:r>
        <w:r>
          <w:rPr>
            <w:noProof/>
            <w:webHidden/>
          </w:rPr>
          <w:fldChar w:fldCharType="end"/>
        </w:r>
      </w:hyperlink>
    </w:p>
    <w:p w14:paraId="53660399" w14:textId="0293E716" w:rsidR="003B6224" w:rsidRDefault="003B6224">
      <w:pPr>
        <w:pStyle w:val="31"/>
        <w:rPr>
          <w:rFonts w:asciiTheme="minorHAnsi" w:eastAsiaTheme="minorEastAsia" w:hAnsiTheme="minorHAnsi" w:cstheme="minorBidi"/>
          <w:sz w:val="22"/>
          <w:szCs w:val="22"/>
        </w:rPr>
      </w:pPr>
      <w:hyperlink w:anchor="_Toc243547981" w:history="1">
        <w:r w:rsidRPr="00A401D6">
          <w:rPr>
            <w:rStyle w:val="a3"/>
          </w:rPr>
          <w:t>Сведения о стаже и пенсионных баллах необходимо проверять, поскольку ошибки могут повлиять на размер будущей пенсии. Об этом напомнил Социальный фонд России.</w:t>
        </w:r>
        <w:r>
          <w:rPr>
            <w:webHidden/>
          </w:rPr>
          <w:tab/>
        </w:r>
        <w:r>
          <w:rPr>
            <w:webHidden/>
          </w:rPr>
          <w:fldChar w:fldCharType="begin"/>
        </w:r>
        <w:r>
          <w:rPr>
            <w:webHidden/>
          </w:rPr>
          <w:instrText xml:space="preserve"> PAGEREF _Toc243547981 \h </w:instrText>
        </w:r>
        <w:r>
          <w:rPr>
            <w:webHidden/>
          </w:rPr>
        </w:r>
        <w:r>
          <w:rPr>
            <w:webHidden/>
          </w:rPr>
          <w:fldChar w:fldCharType="separate"/>
        </w:r>
        <w:r w:rsidR="00311C00">
          <w:rPr>
            <w:webHidden/>
          </w:rPr>
          <w:t>29</w:t>
        </w:r>
        <w:r>
          <w:rPr>
            <w:webHidden/>
          </w:rPr>
          <w:fldChar w:fldCharType="end"/>
        </w:r>
      </w:hyperlink>
    </w:p>
    <w:p w14:paraId="0BA4D5E2" w14:textId="5F5187D3"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82" w:history="1">
        <w:r w:rsidRPr="00A401D6">
          <w:rPr>
            <w:rStyle w:val="a3"/>
            <w:noProof/>
          </w:rPr>
          <w:t>Росбалт, 21.10.2026, Годы работы могут не засчитать: как проверить пенсионные баллы и исправить ошибки</w:t>
        </w:r>
        <w:r>
          <w:rPr>
            <w:noProof/>
            <w:webHidden/>
          </w:rPr>
          <w:tab/>
        </w:r>
        <w:r>
          <w:rPr>
            <w:noProof/>
            <w:webHidden/>
          </w:rPr>
          <w:fldChar w:fldCharType="begin"/>
        </w:r>
        <w:r>
          <w:rPr>
            <w:noProof/>
            <w:webHidden/>
          </w:rPr>
          <w:instrText xml:space="preserve"> PAGEREF _Toc243547982 \h </w:instrText>
        </w:r>
        <w:r>
          <w:rPr>
            <w:noProof/>
            <w:webHidden/>
          </w:rPr>
        </w:r>
        <w:r>
          <w:rPr>
            <w:noProof/>
            <w:webHidden/>
          </w:rPr>
          <w:fldChar w:fldCharType="separate"/>
        </w:r>
        <w:r w:rsidR="00311C00">
          <w:rPr>
            <w:noProof/>
            <w:webHidden/>
          </w:rPr>
          <w:t>30</w:t>
        </w:r>
        <w:r>
          <w:rPr>
            <w:noProof/>
            <w:webHidden/>
          </w:rPr>
          <w:fldChar w:fldCharType="end"/>
        </w:r>
      </w:hyperlink>
    </w:p>
    <w:p w14:paraId="4DADF5A6" w14:textId="58576152" w:rsidR="003B6224" w:rsidRDefault="003B6224">
      <w:pPr>
        <w:pStyle w:val="31"/>
        <w:rPr>
          <w:rFonts w:asciiTheme="minorHAnsi" w:eastAsiaTheme="minorEastAsia" w:hAnsiTheme="minorHAnsi" w:cstheme="minorBidi"/>
          <w:sz w:val="22"/>
          <w:szCs w:val="22"/>
        </w:rPr>
      </w:pPr>
      <w:hyperlink w:anchor="_Toc243547983" w:history="1">
        <w:r w:rsidRPr="00A401D6">
          <w:rPr>
            <w:rStyle w:val="a3"/>
          </w:rPr>
          <w:t>Ошибки в сведениях о трудовом стаже и пенсионных коэффициентах могут повлиять на размер будущей пенсии. Социальный фонд России напомнил о необходимости проверять данные работодателей. Как узнать количество накопленных баллов, рассчитать выплаты и исправить неточности — в материале «Росбалта».</w:t>
        </w:r>
        <w:r>
          <w:rPr>
            <w:webHidden/>
          </w:rPr>
          <w:tab/>
        </w:r>
        <w:r>
          <w:rPr>
            <w:webHidden/>
          </w:rPr>
          <w:fldChar w:fldCharType="begin"/>
        </w:r>
        <w:r>
          <w:rPr>
            <w:webHidden/>
          </w:rPr>
          <w:instrText xml:space="preserve"> PAGEREF _Toc243547983 \h </w:instrText>
        </w:r>
        <w:r>
          <w:rPr>
            <w:webHidden/>
          </w:rPr>
        </w:r>
        <w:r>
          <w:rPr>
            <w:webHidden/>
          </w:rPr>
          <w:fldChar w:fldCharType="separate"/>
        </w:r>
        <w:r w:rsidR="00311C00">
          <w:rPr>
            <w:webHidden/>
          </w:rPr>
          <w:t>30</w:t>
        </w:r>
        <w:r>
          <w:rPr>
            <w:webHidden/>
          </w:rPr>
          <w:fldChar w:fldCharType="end"/>
        </w:r>
      </w:hyperlink>
    </w:p>
    <w:p w14:paraId="25B5C423" w14:textId="6BB3DD8A"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84" w:history="1">
        <w:r w:rsidRPr="00A401D6">
          <w:rPr>
            <w:rStyle w:val="a3"/>
            <w:noProof/>
          </w:rPr>
          <w:t>Свободный взгляд, 21.10.2026, Трудовая книжка больше не защитит вашу пенсию: узнайте, что изменилось для россиян</w:t>
        </w:r>
        <w:r>
          <w:rPr>
            <w:noProof/>
            <w:webHidden/>
          </w:rPr>
          <w:tab/>
        </w:r>
        <w:r>
          <w:rPr>
            <w:noProof/>
            <w:webHidden/>
          </w:rPr>
          <w:fldChar w:fldCharType="begin"/>
        </w:r>
        <w:r>
          <w:rPr>
            <w:noProof/>
            <w:webHidden/>
          </w:rPr>
          <w:instrText xml:space="preserve"> PAGEREF _Toc243547984 \h </w:instrText>
        </w:r>
        <w:r>
          <w:rPr>
            <w:noProof/>
            <w:webHidden/>
          </w:rPr>
        </w:r>
        <w:r>
          <w:rPr>
            <w:noProof/>
            <w:webHidden/>
          </w:rPr>
          <w:fldChar w:fldCharType="separate"/>
        </w:r>
        <w:r w:rsidR="00311C00">
          <w:rPr>
            <w:noProof/>
            <w:webHidden/>
          </w:rPr>
          <w:t>34</w:t>
        </w:r>
        <w:r>
          <w:rPr>
            <w:noProof/>
            <w:webHidden/>
          </w:rPr>
          <w:fldChar w:fldCharType="end"/>
        </w:r>
      </w:hyperlink>
    </w:p>
    <w:p w14:paraId="49323C98" w14:textId="305554FA" w:rsidR="003B6224" w:rsidRDefault="003B6224">
      <w:pPr>
        <w:pStyle w:val="31"/>
        <w:rPr>
          <w:rFonts w:asciiTheme="minorHAnsi" w:eastAsiaTheme="minorEastAsia" w:hAnsiTheme="minorHAnsi" w:cstheme="minorBidi"/>
          <w:sz w:val="22"/>
          <w:szCs w:val="22"/>
        </w:rPr>
      </w:pPr>
      <w:hyperlink w:anchor="_Toc243547985" w:history="1">
        <w:r w:rsidRPr="00A401D6">
          <w:rPr>
            <w:rStyle w:val="a3"/>
          </w:rPr>
          <w:t>Теперь записи в трудовых книжках не гарантируют начисление пенсионных прав, поскольку основным критерием становятся страховые взносы, уплаченные работодателем. Как пояснила генеральный директор НПФ «Ингосстрах» Оксана Иванова, если взносы за определённый период не были перечислены, этот стаж не будет учтён, и восполнить его задним числом невозможно.</w:t>
        </w:r>
        <w:r>
          <w:rPr>
            <w:webHidden/>
          </w:rPr>
          <w:tab/>
        </w:r>
        <w:r>
          <w:rPr>
            <w:webHidden/>
          </w:rPr>
          <w:fldChar w:fldCharType="begin"/>
        </w:r>
        <w:r>
          <w:rPr>
            <w:webHidden/>
          </w:rPr>
          <w:instrText xml:space="preserve"> PAGEREF _Toc243547985 \h </w:instrText>
        </w:r>
        <w:r>
          <w:rPr>
            <w:webHidden/>
          </w:rPr>
        </w:r>
        <w:r>
          <w:rPr>
            <w:webHidden/>
          </w:rPr>
          <w:fldChar w:fldCharType="separate"/>
        </w:r>
        <w:r w:rsidR="00311C00">
          <w:rPr>
            <w:webHidden/>
          </w:rPr>
          <w:t>34</w:t>
        </w:r>
        <w:r>
          <w:rPr>
            <w:webHidden/>
          </w:rPr>
          <w:fldChar w:fldCharType="end"/>
        </w:r>
      </w:hyperlink>
    </w:p>
    <w:p w14:paraId="274B70CE" w14:textId="11B4F00E"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86" w:history="1">
        <w:r w:rsidRPr="00A401D6">
          <w:rPr>
            <w:rStyle w:val="a3"/>
            <w:noProof/>
          </w:rPr>
          <w:t>Inva.News, 21.10.2026, 30 лет стажа, а пенсию не дают: почему?</w:t>
        </w:r>
        <w:r>
          <w:rPr>
            <w:noProof/>
            <w:webHidden/>
          </w:rPr>
          <w:tab/>
        </w:r>
        <w:r>
          <w:rPr>
            <w:noProof/>
            <w:webHidden/>
          </w:rPr>
          <w:fldChar w:fldCharType="begin"/>
        </w:r>
        <w:r>
          <w:rPr>
            <w:noProof/>
            <w:webHidden/>
          </w:rPr>
          <w:instrText xml:space="preserve"> PAGEREF _Toc243547986 \h </w:instrText>
        </w:r>
        <w:r>
          <w:rPr>
            <w:noProof/>
            <w:webHidden/>
          </w:rPr>
        </w:r>
        <w:r>
          <w:rPr>
            <w:noProof/>
            <w:webHidden/>
          </w:rPr>
          <w:fldChar w:fldCharType="separate"/>
        </w:r>
        <w:r w:rsidR="00311C00">
          <w:rPr>
            <w:noProof/>
            <w:webHidden/>
          </w:rPr>
          <w:t>35</w:t>
        </w:r>
        <w:r>
          <w:rPr>
            <w:noProof/>
            <w:webHidden/>
          </w:rPr>
          <w:fldChar w:fldCharType="end"/>
        </w:r>
      </w:hyperlink>
    </w:p>
    <w:p w14:paraId="143363A8" w14:textId="2CD47FF4" w:rsidR="003B6224" w:rsidRDefault="003B6224">
      <w:pPr>
        <w:pStyle w:val="31"/>
        <w:rPr>
          <w:rFonts w:asciiTheme="minorHAnsi" w:eastAsiaTheme="minorEastAsia" w:hAnsiTheme="minorHAnsi" w:cstheme="minorBidi"/>
          <w:sz w:val="22"/>
          <w:szCs w:val="22"/>
        </w:rPr>
      </w:pPr>
      <w:hyperlink w:anchor="_Toc243547987" w:history="1">
        <w:r w:rsidRPr="00A401D6">
          <w:rPr>
            <w:rStyle w:val="a3"/>
          </w:rPr>
          <w:t>В России для назначения страховой пенсии по старости недостаточно просто отработать определённое количество лет. Необходимо также накопить установленное количество пенсионных коэффициентов — баллов.</w:t>
        </w:r>
        <w:r>
          <w:rPr>
            <w:webHidden/>
          </w:rPr>
          <w:tab/>
        </w:r>
        <w:r>
          <w:rPr>
            <w:webHidden/>
          </w:rPr>
          <w:fldChar w:fldCharType="begin"/>
        </w:r>
        <w:r>
          <w:rPr>
            <w:webHidden/>
          </w:rPr>
          <w:instrText xml:space="preserve"> PAGEREF _Toc243547987 \h </w:instrText>
        </w:r>
        <w:r>
          <w:rPr>
            <w:webHidden/>
          </w:rPr>
        </w:r>
        <w:r>
          <w:rPr>
            <w:webHidden/>
          </w:rPr>
          <w:fldChar w:fldCharType="separate"/>
        </w:r>
        <w:r w:rsidR="00311C00">
          <w:rPr>
            <w:webHidden/>
          </w:rPr>
          <w:t>35</w:t>
        </w:r>
        <w:r>
          <w:rPr>
            <w:webHidden/>
          </w:rPr>
          <w:fldChar w:fldCharType="end"/>
        </w:r>
      </w:hyperlink>
    </w:p>
    <w:p w14:paraId="1282EF30" w14:textId="250DD484"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88" w:history="1">
        <w:r w:rsidRPr="00A401D6">
          <w:rPr>
            <w:rStyle w:val="a3"/>
            <w:noProof/>
          </w:rPr>
          <w:t>Газета.Ru, 21.10.2026, Россиянам назвали стоимость дополнительного года пенсионного стажа</w:t>
        </w:r>
        <w:r>
          <w:rPr>
            <w:noProof/>
            <w:webHidden/>
          </w:rPr>
          <w:tab/>
        </w:r>
        <w:r>
          <w:rPr>
            <w:noProof/>
            <w:webHidden/>
          </w:rPr>
          <w:fldChar w:fldCharType="begin"/>
        </w:r>
        <w:r>
          <w:rPr>
            <w:noProof/>
            <w:webHidden/>
          </w:rPr>
          <w:instrText xml:space="preserve"> PAGEREF _Toc243547988 \h </w:instrText>
        </w:r>
        <w:r>
          <w:rPr>
            <w:noProof/>
            <w:webHidden/>
          </w:rPr>
        </w:r>
        <w:r>
          <w:rPr>
            <w:noProof/>
            <w:webHidden/>
          </w:rPr>
          <w:fldChar w:fldCharType="separate"/>
        </w:r>
        <w:r w:rsidR="00311C00">
          <w:rPr>
            <w:noProof/>
            <w:webHidden/>
          </w:rPr>
          <w:t>39</w:t>
        </w:r>
        <w:r>
          <w:rPr>
            <w:noProof/>
            <w:webHidden/>
          </w:rPr>
          <w:fldChar w:fldCharType="end"/>
        </w:r>
      </w:hyperlink>
    </w:p>
    <w:p w14:paraId="441EBF08" w14:textId="44B04C6C" w:rsidR="003B6224" w:rsidRDefault="003B6224">
      <w:pPr>
        <w:pStyle w:val="31"/>
        <w:rPr>
          <w:rFonts w:asciiTheme="minorHAnsi" w:eastAsiaTheme="minorEastAsia" w:hAnsiTheme="minorHAnsi" w:cstheme="minorBidi"/>
          <w:sz w:val="22"/>
          <w:szCs w:val="22"/>
        </w:rPr>
      </w:pPr>
      <w:hyperlink w:anchor="_Toc243547989" w:history="1">
        <w:r w:rsidRPr="00A401D6">
          <w:rPr>
            <w:rStyle w:val="a3"/>
          </w:rPr>
          <w:t>Минимальный добровольный взнос на пенсионное страхование в 2026 году составляет 71 525,52 рубля. При участии в системе в течение полного года такая сумма позволяет сформировать год страхового стажа и около 1,09 пенсионного балла. Об этом «Газете.Ru» рассказала профессор кафедры управления, маркетинга и продаж РГСУ Александра Сытник.</w:t>
        </w:r>
        <w:r>
          <w:rPr>
            <w:webHidden/>
          </w:rPr>
          <w:tab/>
        </w:r>
        <w:r>
          <w:rPr>
            <w:webHidden/>
          </w:rPr>
          <w:fldChar w:fldCharType="begin"/>
        </w:r>
        <w:r>
          <w:rPr>
            <w:webHidden/>
          </w:rPr>
          <w:instrText xml:space="preserve"> PAGEREF _Toc243547989 \h </w:instrText>
        </w:r>
        <w:r>
          <w:rPr>
            <w:webHidden/>
          </w:rPr>
        </w:r>
        <w:r>
          <w:rPr>
            <w:webHidden/>
          </w:rPr>
          <w:fldChar w:fldCharType="separate"/>
        </w:r>
        <w:r w:rsidR="00311C00">
          <w:rPr>
            <w:webHidden/>
          </w:rPr>
          <w:t>39</w:t>
        </w:r>
        <w:r>
          <w:rPr>
            <w:webHidden/>
          </w:rPr>
          <w:fldChar w:fldCharType="end"/>
        </w:r>
      </w:hyperlink>
    </w:p>
    <w:p w14:paraId="6A937164" w14:textId="0DF56187"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90" w:history="1">
        <w:r w:rsidRPr="00A401D6">
          <w:rPr>
            <w:rStyle w:val="a3"/>
            <w:noProof/>
          </w:rPr>
          <w:t>Life.ru, 21.10.2026, В России с ноября повысят пенсии трём категориям граждан</w:t>
        </w:r>
        <w:r>
          <w:rPr>
            <w:noProof/>
            <w:webHidden/>
          </w:rPr>
          <w:tab/>
        </w:r>
        <w:r>
          <w:rPr>
            <w:noProof/>
            <w:webHidden/>
          </w:rPr>
          <w:fldChar w:fldCharType="begin"/>
        </w:r>
        <w:r>
          <w:rPr>
            <w:noProof/>
            <w:webHidden/>
          </w:rPr>
          <w:instrText xml:space="preserve"> PAGEREF _Toc243547990 \h </w:instrText>
        </w:r>
        <w:r>
          <w:rPr>
            <w:noProof/>
            <w:webHidden/>
          </w:rPr>
        </w:r>
        <w:r>
          <w:rPr>
            <w:noProof/>
            <w:webHidden/>
          </w:rPr>
          <w:fldChar w:fldCharType="separate"/>
        </w:r>
        <w:r w:rsidR="00311C00">
          <w:rPr>
            <w:noProof/>
            <w:webHidden/>
          </w:rPr>
          <w:t>40</w:t>
        </w:r>
        <w:r>
          <w:rPr>
            <w:noProof/>
            <w:webHidden/>
          </w:rPr>
          <w:fldChar w:fldCharType="end"/>
        </w:r>
      </w:hyperlink>
    </w:p>
    <w:p w14:paraId="35720137" w14:textId="5649E3A5" w:rsidR="003B6224" w:rsidRDefault="003B6224">
      <w:pPr>
        <w:pStyle w:val="31"/>
        <w:rPr>
          <w:rFonts w:asciiTheme="minorHAnsi" w:eastAsiaTheme="minorEastAsia" w:hAnsiTheme="minorHAnsi" w:cstheme="minorBidi"/>
          <w:sz w:val="22"/>
          <w:szCs w:val="22"/>
        </w:rPr>
      </w:pPr>
      <w:hyperlink w:anchor="_Toc243547991" w:history="1">
        <w:r w:rsidRPr="00A401D6">
          <w:rPr>
            <w:rStyle w:val="a3"/>
          </w:rPr>
          <w:t>В ноябре 2026 года три категории российских пенсионеров получат повышенные выплаты. Прибавка затронет граждан, которым в октябре исполнилось 80 лет, а также отдельных бывших работников авиации и угольной промышленности. Об этом ТАСС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_Toc243547991 \h </w:instrText>
        </w:r>
        <w:r>
          <w:rPr>
            <w:webHidden/>
          </w:rPr>
        </w:r>
        <w:r>
          <w:rPr>
            <w:webHidden/>
          </w:rPr>
          <w:fldChar w:fldCharType="separate"/>
        </w:r>
        <w:r w:rsidR="00311C00">
          <w:rPr>
            <w:webHidden/>
          </w:rPr>
          <w:t>40</w:t>
        </w:r>
        <w:r>
          <w:rPr>
            <w:webHidden/>
          </w:rPr>
          <w:fldChar w:fldCharType="end"/>
        </w:r>
      </w:hyperlink>
    </w:p>
    <w:p w14:paraId="71A5666E" w14:textId="3468B5E6"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92" w:history="1">
        <w:r w:rsidRPr="00A401D6">
          <w:rPr>
            <w:rStyle w:val="a3"/>
            <w:noProof/>
          </w:rPr>
          <w:t>Мангазея, 21.10.2026, Пенсия-2027: плюс 2,4 тысячи и новые возможности для будущего</w:t>
        </w:r>
        <w:r>
          <w:rPr>
            <w:noProof/>
            <w:webHidden/>
          </w:rPr>
          <w:tab/>
        </w:r>
        <w:r>
          <w:rPr>
            <w:noProof/>
            <w:webHidden/>
          </w:rPr>
          <w:fldChar w:fldCharType="begin"/>
        </w:r>
        <w:r>
          <w:rPr>
            <w:noProof/>
            <w:webHidden/>
          </w:rPr>
          <w:instrText xml:space="preserve"> PAGEREF _Toc243547992 \h </w:instrText>
        </w:r>
        <w:r>
          <w:rPr>
            <w:noProof/>
            <w:webHidden/>
          </w:rPr>
        </w:r>
        <w:r>
          <w:rPr>
            <w:noProof/>
            <w:webHidden/>
          </w:rPr>
          <w:fldChar w:fldCharType="separate"/>
        </w:r>
        <w:r w:rsidR="00311C00">
          <w:rPr>
            <w:noProof/>
            <w:webHidden/>
          </w:rPr>
          <w:t>41</w:t>
        </w:r>
        <w:r>
          <w:rPr>
            <w:noProof/>
            <w:webHidden/>
          </w:rPr>
          <w:fldChar w:fldCharType="end"/>
        </w:r>
      </w:hyperlink>
    </w:p>
    <w:p w14:paraId="715786CA" w14:textId="7FCD8280" w:rsidR="003B6224" w:rsidRDefault="003B6224">
      <w:pPr>
        <w:pStyle w:val="31"/>
        <w:rPr>
          <w:rFonts w:asciiTheme="minorHAnsi" w:eastAsiaTheme="minorEastAsia" w:hAnsiTheme="minorHAnsi" w:cstheme="minorBidi"/>
          <w:sz w:val="22"/>
          <w:szCs w:val="22"/>
        </w:rPr>
      </w:pPr>
      <w:hyperlink w:anchor="_Toc243547993" w:history="1">
        <w:r w:rsidRPr="00A401D6">
          <w:rPr>
            <w:rStyle w:val="a3"/>
          </w:rPr>
          <w:t>К 2027 году пенсионные выплаты по старости для граждан России, не осуществляющих трудовую деятельность, увеличатся приблизительно на 2400 рублей, достигнув отметки свыше 30 000 рублей.</w:t>
        </w:r>
        <w:r>
          <w:rPr>
            <w:webHidden/>
          </w:rPr>
          <w:tab/>
        </w:r>
        <w:r>
          <w:rPr>
            <w:webHidden/>
          </w:rPr>
          <w:fldChar w:fldCharType="begin"/>
        </w:r>
        <w:r>
          <w:rPr>
            <w:webHidden/>
          </w:rPr>
          <w:instrText xml:space="preserve"> PAGEREF _Toc243547993 \h </w:instrText>
        </w:r>
        <w:r>
          <w:rPr>
            <w:webHidden/>
          </w:rPr>
        </w:r>
        <w:r>
          <w:rPr>
            <w:webHidden/>
          </w:rPr>
          <w:fldChar w:fldCharType="separate"/>
        </w:r>
        <w:r w:rsidR="00311C00">
          <w:rPr>
            <w:webHidden/>
          </w:rPr>
          <w:t>41</w:t>
        </w:r>
        <w:r>
          <w:rPr>
            <w:webHidden/>
          </w:rPr>
          <w:fldChar w:fldCharType="end"/>
        </w:r>
      </w:hyperlink>
    </w:p>
    <w:p w14:paraId="45DAE4E6" w14:textId="48B47929"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94" w:history="1">
        <w:r w:rsidRPr="00A401D6">
          <w:rPr>
            <w:rStyle w:val="a3"/>
            <w:noProof/>
          </w:rPr>
          <w:t>Pravda.ru, 21.10.2026, Февраль и апрель изменят размер пенсий - пенсионеров ждёт двойная индексация</w:t>
        </w:r>
        <w:r>
          <w:rPr>
            <w:noProof/>
            <w:webHidden/>
          </w:rPr>
          <w:tab/>
        </w:r>
        <w:r>
          <w:rPr>
            <w:noProof/>
            <w:webHidden/>
          </w:rPr>
          <w:fldChar w:fldCharType="begin"/>
        </w:r>
        <w:r>
          <w:rPr>
            <w:noProof/>
            <w:webHidden/>
          </w:rPr>
          <w:instrText xml:space="preserve"> PAGEREF _Toc243547994 \h </w:instrText>
        </w:r>
        <w:r>
          <w:rPr>
            <w:noProof/>
            <w:webHidden/>
          </w:rPr>
        </w:r>
        <w:r>
          <w:rPr>
            <w:noProof/>
            <w:webHidden/>
          </w:rPr>
          <w:fldChar w:fldCharType="separate"/>
        </w:r>
        <w:r w:rsidR="00311C00">
          <w:rPr>
            <w:noProof/>
            <w:webHidden/>
          </w:rPr>
          <w:t>42</w:t>
        </w:r>
        <w:r>
          <w:rPr>
            <w:noProof/>
            <w:webHidden/>
          </w:rPr>
          <w:fldChar w:fldCharType="end"/>
        </w:r>
      </w:hyperlink>
    </w:p>
    <w:p w14:paraId="798C2C95" w14:textId="5B5E3564" w:rsidR="003B6224" w:rsidRDefault="003B6224">
      <w:pPr>
        <w:pStyle w:val="31"/>
        <w:rPr>
          <w:rFonts w:asciiTheme="minorHAnsi" w:eastAsiaTheme="minorEastAsia" w:hAnsiTheme="minorHAnsi" w:cstheme="minorBidi"/>
          <w:sz w:val="22"/>
          <w:szCs w:val="22"/>
        </w:rPr>
      </w:pPr>
      <w:hyperlink w:anchor="_Toc243547995" w:history="1">
        <w:r w:rsidRPr="00A401D6">
          <w:rPr>
            <w:rStyle w:val="a3"/>
          </w:rPr>
          <w:t>В ближайшие три года размер пенсионных выплат в России продемонстрирует устойчивый рост. Согласно прогнозам Социального фонда РФ, к 2027 году средний размер страховой пенсии по старости для неработающих граждан увеличится почти на 2,5 тысячи рублей, преодолев психологическую отметку в 30 тысяч рублей.</w:t>
        </w:r>
        <w:r>
          <w:rPr>
            <w:webHidden/>
          </w:rPr>
          <w:tab/>
        </w:r>
        <w:r>
          <w:rPr>
            <w:webHidden/>
          </w:rPr>
          <w:fldChar w:fldCharType="begin"/>
        </w:r>
        <w:r>
          <w:rPr>
            <w:webHidden/>
          </w:rPr>
          <w:instrText xml:space="preserve"> PAGEREF _Toc243547995 \h </w:instrText>
        </w:r>
        <w:r>
          <w:rPr>
            <w:webHidden/>
          </w:rPr>
        </w:r>
        <w:r>
          <w:rPr>
            <w:webHidden/>
          </w:rPr>
          <w:fldChar w:fldCharType="separate"/>
        </w:r>
        <w:r w:rsidR="00311C00">
          <w:rPr>
            <w:webHidden/>
          </w:rPr>
          <w:t>42</w:t>
        </w:r>
        <w:r>
          <w:rPr>
            <w:webHidden/>
          </w:rPr>
          <w:fldChar w:fldCharType="end"/>
        </w:r>
      </w:hyperlink>
    </w:p>
    <w:p w14:paraId="119758F3" w14:textId="6EAD1485"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96" w:history="1">
        <w:r w:rsidRPr="00A401D6">
          <w:rPr>
            <w:rStyle w:val="a3"/>
            <w:noProof/>
          </w:rPr>
          <w:t>PNZ.ru, 21.10.2026, Изменения по пенсиям в 2027 году: повышение возраста, новые правила индексации выплат и оформления ухода</w:t>
        </w:r>
        <w:r>
          <w:rPr>
            <w:noProof/>
            <w:webHidden/>
          </w:rPr>
          <w:tab/>
        </w:r>
        <w:r>
          <w:rPr>
            <w:noProof/>
            <w:webHidden/>
          </w:rPr>
          <w:fldChar w:fldCharType="begin"/>
        </w:r>
        <w:r>
          <w:rPr>
            <w:noProof/>
            <w:webHidden/>
          </w:rPr>
          <w:instrText xml:space="preserve"> PAGEREF _Toc243547996 \h </w:instrText>
        </w:r>
        <w:r>
          <w:rPr>
            <w:noProof/>
            <w:webHidden/>
          </w:rPr>
        </w:r>
        <w:r>
          <w:rPr>
            <w:noProof/>
            <w:webHidden/>
          </w:rPr>
          <w:fldChar w:fldCharType="separate"/>
        </w:r>
        <w:r w:rsidR="00311C00">
          <w:rPr>
            <w:noProof/>
            <w:webHidden/>
          </w:rPr>
          <w:t>43</w:t>
        </w:r>
        <w:r>
          <w:rPr>
            <w:noProof/>
            <w:webHidden/>
          </w:rPr>
          <w:fldChar w:fldCharType="end"/>
        </w:r>
      </w:hyperlink>
    </w:p>
    <w:p w14:paraId="763C2FD3" w14:textId="6F0078EE" w:rsidR="003B6224" w:rsidRDefault="003B6224">
      <w:pPr>
        <w:pStyle w:val="31"/>
        <w:rPr>
          <w:rFonts w:asciiTheme="minorHAnsi" w:eastAsiaTheme="minorEastAsia" w:hAnsiTheme="minorHAnsi" w:cstheme="minorBidi"/>
          <w:sz w:val="22"/>
          <w:szCs w:val="22"/>
        </w:rPr>
      </w:pPr>
      <w:hyperlink w:anchor="_Toc243547997" w:history="1">
        <w:r w:rsidRPr="00A401D6">
          <w:rPr>
            <w:rStyle w:val="a3"/>
          </w:rPr>
          <w:t>С 2027 года пенсионную систему России ждут сразу три важных изменения. Завершится очередной этап повышения пенсионного возраста, страховые пенсии планируют индексировать дважды за год, а для граждан, которые ухаживают за пожилыми людьми и инвалидами, изменится порядок учета периодов ухода в пенсионный стаж. Эти нововведения затронут разные категории россиян. Одни столкнутся с особенностями переходного периода пенсионной реформы, другие получат прибавку к пенсии, а тем, кто заботится о нетрудоспособных родственниках, придется внимательнее относиться к оформлению документов.</w:t>
        </w:r>
        <w:r>
          <w:rPr>
            <w:webHidden/>
          </w:rPr>
          <w:tab/>
        </w:r>
        <w:r>
          <w:rPr>
            <w:webHidden/>
          </w:rPr>
          <w:fldChar w:fldCharType="begin"/>
        </w:r>
        <w:r>
          <w:rPr>
            <w:webHidden/>
          </w:rPr>
          <w:instrText xml:space="preserve"> PAGEREF _Toc243547997 \h </w:instrText>
        </w:r>
        <w:r>
          <w:rPr>
            <w:webHidden/>
          </w:rPr>
        </w:r>
        <w:r>
          <w:rPr>
            <w:webHidden/>
          </w:rPr>
          <w:fldChar w:fldCharType="separate"/>
        </w:r>
        <w:r w:rsidR="00311C00">
          <w:rPr>
            <w:webHidden/>
          </w:rPr>
          <w:t>43</w:t>
        </w:r>
        <w:r>
          <w:rPr>
            <w:webHidden/>
          </w:rPr>
          <w:fldChar w:fldCharType="end"/>
        </w:r>
      </w:hyperlink>
    </w:p>
    <w:p w14:paraId="7E03B1C7" w14:textId="3CEC7222" w:rsidR="003B6224" w:rsidRDefault="003B6224">
      <w:pPr>
        <w:pStyle w:val="21"/>
        <w:tabs>
          <w:tab w:val="right" w:leader="dot" w:pos="9061"/>
        </w:tabs>
        <w:rPr>
          <w:rFonts w:asciiTheme="minorHAnsi" w:eastAsiaTheme="minorEastAsia" w:hAnsiTheme="minorHAnsi" w:cstheme="minorBidi"/>
          <w:noProof/>
          <w:sz w:val="22"/>
          <w:szCs w:val="22"/>
        </w:rPr>
      </w:pPr>
      <w:hyperlink w:anchor="_Toc243547998" w:history="1">
        <w:r w:rsidRPr="00A401D6">
          <w:rPr>
            <w:rStyle w:val="a3"/>
            <w:noProof/>
          </w:rPr>
          <w:t>PNZ.ru, 21.10.2026, Юрист рассказал, как восстановить пенсионные права при «черной» или «серой» зарплате</w:t>
        </w:r>
        <w:r>
          <w:rPr>
            <w:noProof/>
            <w:webHidden/>
          </w:rPr>
          <w:tab/>
        </w:r>
        <w:r>
          <w:rPr>
            <w:noProof/>
            <w:webHidden/>
          </w:rPr>
          <w:fldChar w:fldCharType="begin"/>
        </w:r>
        <w:r>
          <w:rPr>
            <w:noProof/>
            <w:webHidden/>
          </w:rPr>
          <w:instrText xml:space="preserve"> PAGEREF _Toc243547998 \h </w:instrText>
        </w:r>
        <w:r>
          <w:rPr>
            <w:noProof/>
            <w:webHidden/>
          </w:rPr>
        </w:r>
        <w:r>
          <w:rPr>
            <w:noProof/>
            <w:webHidden/>
          </w:rPr>
          <w:fldChar w:fldCharType="separate"/>
        </w:r>
        <w:r w:rsidR="00311C00">
          <w:rPr>
            <w:noProof/>
            <w:webHidden/>
          </w:rPr>
          <w:t>45</w:t>
        </w:r>
        <w:r>
          <w:rPr>
            <w:noProof/>
            <w:webHidden/>
          </w:rPr>
          <w:fldChar w:fldCharType="end"/>
        </w:r>
      </w:hyperlink>
    </w:p>
    <w:p w14:paraId="6EC81082" w14:textId="0DEA48A6" w:rsidR="003B6224" w:rsidRDefault="003B6224">
      <w:pPr>
        <w:pStyle w:val="31"/>
        <w:rPr>
          <w:rFonts w:asciiTheme="minorHAnsi" w:eastAsiaTheme="minorEastAsia" w:hAnsiTheme="minorHAnsi" w:cstheme="minorBidi"/>
          <w:sz w:val="22"/>
          <w:szCs w:val="22"/>
        </w:rPr>
      </w:pPr>
      <w:hyperlink w:anchor="_Toc243547999" w:history="1">
        <w:r w:rsidRPr="00A401D6">
          <w:rPr>
            <w:rStyle w:val="a3"/>
          </w:rPr>
          <w:t>Официальное трудоустройство в России формирует страховой стаж и пенсионные баллы, от которых зависит право на пенсию по старости и ее размер. Об этом рассказал вице-президент международной ассоциации медиаторов «Сила Диалога» Дмитрий Хрулев.</w:t>
        </w:r>
        <w:r>
          <w:rPr>
            <w:webHidden/>
          </w:rPr>
          <w:tab/>
        </w:r>
        <w:r>
          <w:rPr>
            <w:webHidden/>
          </w:rPr>
          <w:fldChar w:fldCharType="begin"/>
        </w:r>
        <w:r>
          <w:rPr>
            <w:webHidden/>
          </w:rPr>
          <w:instrText xml:space="preserve"> PAGEREF _Toc243547999 \h </w:instrText>
        </w:r>
        <w:r>
          <w:rPr>
            <w:webHidden/>
          </w:rPr>
        </w:r>
        <w:r>
          <w:rPr>
            <w:webHidden/>
          </w:rPr>
          <w:fldChar w:fldCharType="separate"/>
        </w:r>
        <w:r w:rsidR="00311C00">
          <w:rPr>
            <w:webHidden/>
          </w:rPr>
          <w:t>45</w:t>
        </w:r>
        <w:r>
          <w:rPr>
            <w:webHidden/>
          </w:rPr>
          <w:fldChar w:fldCharType="end"/>
        </w:r>
      </w:hyperlink>
    </w:p>
    <w:p w14:paraId="0C2E36C1" w14:textId="26CF2410"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00" w:history="1">
        <w:r w:rsidRPr="00A401D6">
          <w:rPr>
            <w:rStyle w:val="a3"/>
            <w:noProof/>
          </w:rPr>
          <w:t>pnz.ru, 21.10.2026, Кто может досрочно выйти на пенсию в 50 лет: проверьте стаж и право на льготу</w:t>
        </w:r>
        <w:r>
          <w:rPr>
            <w:noProof/>
            <w:webHidden/>
          </w:rPr>
          <w:tab/>
        </w:r>
        <w:r>
          <w:rPr>
            <w:noProof/>
            <w:webHidden/>
          </w:rPr>
          <w:fldChar w:fldCharType="begin"/>
        </w:r>
        <w:r>
          <w:rPr>
            <w:noProof/>
            <w:webHidden/>
          </w:rPr>
          <w:instrText xml:space="preserve"> PAGEREF _Toc243548000 \h </w:instrText>
        </w:r>
        <w:r>
          <w:rPr>
            <w:noProof/>
            <w:webHidden/>
          </w:rPr>
        </w:r>
        <w:r>
          <w:rPr>
            <w:noProof/>
            <w:webHidden/>
          </w:rPr>
          <w:fldChar w:fldCharType="separate"/>
        </w:r>
        <w:r w:rsidR="00311C00">
          <w:rPr>
            <w:noProof/>
            <w:webHidden/>
          </w:rPr>
          <w:t>46</w:t>
        </w:r>
        <w:r>
          <w:rPr>
            <w:noProof/>
            <w:webHidden/>
          </w:rPr>
          <w:fldChar w:fldCharType="end"/>
        </w:r>
      </w:hyperlink>
    </w:p>
    <w:p w14:paraId="63F73066" w14:textId="74B7058B" w:rsidR="003B6224" w:rsidRDefault="003B6224">
      <w:pPr>
        <w:pStyle w:val="31"/>
        <w:rPr>
          <w:rFonts w:asciiTheme="minorHAnsi" w:eastAsiaTheme="minorEastAsia" w:hAnsiTheme="minorHAnsi" w:cstheme="minorBidi"/>
          <w:sz w:val="22"/>
          <w:szCs w:val="22"/>
        </w:rPr>
      </w:pPr>
      <w:hyperlink w:anchor="_Toc243548001" w:history="1">
        <w:r w:rsidRPr="00A401D6">
          <w:rPr>
            <w:rStyle w:val="a3"/>
          </w:rPr>
          <w:t>В 2026 году, несмотря на продолжающийся переход к повышенному пенсионному возрасту, некоторые россияне могут оформить страховую пенсию по старости в 50 лет и даже раньше. Такое право предусмотрено для многодетных матерей, родителей детей с инвалидностью, работников вредных производств и представителей отдельных северных профессий. Однако одного достижения нужного возраста недостаточно: необходимо выполнить требования к страховому и специальному стажу, а также накопить пенсионные коэффициенты.</w:t>
        </w:r>
        <w:r>
          <w:rPr>
            <w:webHidden/>
          </w:rPr>
          <w:tab/>
        </w:r>
        <w:r>
          <w:rPr>
            <w:webHidden/>
          </w:rPr>
          <w:fldChar w:fldCharType="begin"/>
        </w:r>
        <w:r>
          <w:rPr>
            <w:webHidden/>
          </w:rPr>
          <w:instrText xml:space="preserve"> PAGEREF _Toc243548001 \h </w:instrText>
        </w:r>
        <w:r>
          <w:rPr>
            <w:webHidden/>
          </w:rPr>
        </w:r>
        <w:r>
          <w:rPr>
            <w:webHidden/>
          </w:rPr>
          <w:fldChar w:fldCharType="separate"/>
        </w:r>
        <w:r w:rsidR="00311C00">
          <w:rPr>
            <w:webHidden/>
          </w:rPr>
          <w:t>46</w:t>
        </w:r>
        <w:r>
          <w:rPr>
            <w:webHidden/>
          </w:rPr>
          <w:fldChar w:fldCharType="end"/>
        </w:r>
      </w:hyperlink>
    </w:p>
    <w:p w14:paraId="1D08B24B" w14:textId="7A280BF1"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02" w:history="1">
        <w:r w:rsidRPr="00A401D6">
          <w:rPr>
            <w:rStyle w:val="a3"/>
            <w:noProof/>
          </w:rPr>
          <w:t>Общественная служба новостей, 21.10.2026, Пенсия раньше срока: какие периоды теперь засчитают в стаж</w:t>
        </w:r>
        <w:r>
          <w:rPr>
            <w:noProof/>
            <w:webHidden/>
          </w:rPr>
          <w:tab/>
        </w:r>
        <w:r>
          <w:rPr>
            <w:noProof/>
            <w:webHidden/>
          </w:rPr>
          <w:fldChar w:fldCharType="begin"/>
        </w:r>
        <w:r>
          <w:rPr>
            <w:noProof/>
            <w:webHidden/>
          </w:rPr>
          <w:instrText xml:space="preserve"> PAGEREF _Toc243548002 \h </w:instrText>
        </w:r>
        <w:r>
          <w:rPr>
            <w:noProof/>
            <w:webHidden/>
          </w:rPr>
        </w:r>
        <w:r>
          <w:rPr>
            <w:noProof/>
            <w:webHidden/>
          </w:rPr>
          <w:fldChar w:fldCharType="separate"/>
        </w:r>
        <w:r w:rsidR="00311C00">
          <w:rPr>
            <w:noProof/>
            <w:webHidden/>
          </w:rPr>
          <w:t>48</w:t>
        </w:r>
        <w:r>
          <w:rPr>
            <w:noProof/>
            <w:webHidden/>
          </w:rPr>
          <w:fldChar w:fldCharType="end"/>
        </w:r>
      </w:hyperlink>
    </w:p>
    <w:p w14:paraId="71AC96AC" w14:textId="74E7898B" w:rsidR="003B6224" w:rsidRDefault="003B6224">
      <w:pPr>
        <w:pStyle w:val="31"/>
        <w:rPr>
          <w:rFonts w:asciiTheme="minorHAnsi" w:eastAsiaTheme="minorEastAsia" w:hAnsiTheme="minorHAnsi" w:cstheme="minorBidi"/>
          <w:sz w:val="22"/>
          <w:szCs w:val="22"/>
        </w:rPr>
      </w:pPr>
      <w:hyperlink w:anchor="_Toc243548003" w:history="1">
        <w:r w:rsidRPr="00A401D6">
          <w:rPr>
            <w:rStyle w:val="a3"/>
          </w:rPr>
          <w:t>Каждая реформа в России вызывает обеспокоенность у миллионов граждан, так как вопрос будущей пенсии касается практически каждой семьи.</w:t>
        </w:r>
        <w:r>
          <w:rPr>
            <w:webHidden/>
          </w:rPr>
          <w:tab/>
        </w:r>
        <w:r>
          <w:rPr>
            <w:webHidden/>
          </w:rPr>
          <w:fldChar w:fldCharType="begin"/>
        </w:r>
        <w:r>
          <w:rPr>
            <w:webHidden/>
          </w:rPr>
          <w:instrText xml:space="preserve"> PAGEREF _Toc243548003 \h </w:instrText>
        </w:r>
        <w:r>
          <w:rPr>
            <w:webHidden/>
          </w:rPr>
        </w:r>
        <w:r>
          <w:rPr>
            <w:webHidden/>
          </w:rPr>
          <w:fldChar w:fldCharType="separate"/>
        </w:r>
        <w:r w:rsidR="00311C00">
          <w:rPr>
            <w:webHidden/>
          </w:rPr>
          <w:t>48</w:t>
        </w:r>
        <w:r>
          <w:rPr>
            <w:webHidden/>
          </w:rPr>
          <w:fldChar w:fldCharType="end"/>
        </w:r>
      </w:hyperlink>
    </w:p>
    <w:p w14:paraId="051D43DE" w14:textId="6D0737B4"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04" w:history="1">
        <w:r w:rsidRPr="00A401D6">
          <w:rPr>
            <w:rStyle w:val="a3"/>
            <w:noProof/>
          </w:rPr>
          <w:t>Общественная служба новостей, 21.10.2026, СФР ужесточил проверку советского стажа: что важно знать пенсионерам</w:t>
        </w:r>
        <w:r>
          <w:rPr>
            <w:noProof/>
            <w:webHidden/>
          </w:rPr>
          <w:tab/>
        </w:r>
        <w:r>
          <w:rPr>
            <w:noProof/>
            <w:webHidden/>
          </w:rPr>
          <w:fldChar w:fldCharType="begin"/>
        </w:r>
        <w:r>
          <w:rPr>
            <w:noProof/>
            <w:webHidden/>
          </w:rPr>
          <w:instrText xml:space="preserve"> PAGEREF _Toc243548004 \h </w:instrText>
        </w:r>
        <w:r>
          <w:rPr>
            <w:noProof/>
            <w:webHidden/>
          </w:rPr>
        </w:r>
        <w:r>
          <w:rPr>
            <w:noProof/>
            <w:webHidden/>
          </w:rPr>
          <w:fldChar w:fldCharType="separate"/>
        </w:r>
        <w:r w:rsidR="00311C00">
          <w:rPr>
            <w:noProof/>
            <w:webHidden/>
          </w:rPr>
          <w:t>50</w:t>
        </w:r>
        <w:r>
          <w:rPr>
            <w:noProof/>
            <w:webHidden/>
          </w:rPr>
          <w:fldChar w:fldCharType="end"/>
        </w:r>
      </w:hyperlink>
    </w:p>
    <w:p w14:paraId="4EC14708" w14:textId="5BBF612D" w:rsidR="003B6224" w:rsidRDefault="003B6224">
      <w:pPr>
        <w:pStyle w:val="31"/>
        <w:rPr>
          <w:rFonts w:asciiTheme="minorHAnsi" w:eastAsiaTheme="minorEastAsia" w:hAnsiTheme="minorHAnsi" w:cstheme="minorBidi"/>
          <w:sz w:val="22"/>
          <w:szCs w:val="22"/>
        </w:rPr>
      </w:pPr>
      <w:hyperlink w:anchor="_Toc243548005" w:history="1">
        <w:r w:rsidRPr="00A401D6">
          <w:rPr>
            <w:rStyle w:val="a3"/>
          </w:rPr>
          <w:t>Социальный фонд России изменил методику проверки документов, которыми подтверждается трудовая деятельность граждан в советские годы. Следствием этого решения стало резкое усиление контроля при назначении и перерасчете пенсионных выплат.</w:t>
        </w:r>
        <w:r>
          <w:rPr>
            <w:webHidden/>
          </w:rPr>
          <w:tab/>
        </w:r>
        <w:r>
          <w:rPr>
            <w:webHidden/>
          </w:rPr>
          <w:fldChar w:fldCharType="begin"/>
        </w:r>
        <w:r>
          <w:rPr>
            <w:webHidden/>
          </w:rPr>
          <w:instrText xml:space="preserve"> PAGEREF _Toc243548005 \h </w:instrText>
        </w:r>
        <w:r>
          <w:rPr>
            <w:webHidden/>
          </w:rPr>
        </w:r>
        <w:r>
          <w:rPr>
            <w:webHidden/>
          </w:rPr>
          <w:fldChar w:fldCharType="separate"/>
        </w:r>
        <w:r w:rsidR="00311C00">
          <w:rPr>
            <w:webHidden/>
          </w:rPr>
          <w:t>50</w:t>
        </w:r>
        <w:r>
          <w:rPr>
            <w:webHidden/>
          </w:rPr>
          <w:fldChar w:fldCharType="end"/>
        </w:r>
      </w:hyperlink>
    </w:p>
    <w:p w14:paraId="67CEDE43" w14:textId="0E0F73B0"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06" w:history="1">
        <w:r w:rsidRPr="00A401D6">
          <w:rPr>
            <w:rStyle w:val="a3"/>
            <w:noProof/>
          </w:rPr>
          <w:t>Юга.ру, 21.10.2026, Пенсия раньше срока: какие периоды теперь засчитают в стаж — и кто может выиграть пару лет</w:t>
        </w:r>
        <w:r>
          <w:rPr>
            <w:noProof/>
            <w:webHidden/>
          </w:rPr>
          <w:tab/>
        </w:r>
        <w:r>
          <w:rPr>
            <w:noProof/>
            <w:webHidden/>
          </w:rPr>
          <w:fldChar w:fldCharType="begin"/>
        </w:r>
        <w:r>
          <w:rPr>
            <w:noProof/>
            <w:webHidden/>
          </w:rPr>
          <w:instrText xml:space="preserve"> PAGEREF _Toc243548006 \h </w:instrText>
        </w:r>
        <w:r>
          <w:rPr>
            <w:noProof/>
            <w:webHidden/>
          </w:rPr>
        </w:r>
        <w:r>
          <w:rPr>
            <w:noProof/>
            <w:webHidden/>
          </w:rPr>
          <w:fldChar w:fldCharType="separate"/>
        </w:r>
        <w:r w:rsidR="00311C00">
          <w:rPr>
            <w:noProof/>
            <w:webHidden/>
          </w:rPr>
          <w:t>52</w:t>
        </w:r>
        <w:r>
          <w:rPr>
            <w:noProof/>
            <w:webHidden/>
          </w:rPr>
          <w:fldChar w:fldCharType="end"/>
        </w:r>
      </w:hyperlink>
    </w:p>
    <w:p w14:paraId="0631A0D0" w14:textId="0625AF4B" w:rsidR="003B6224" w:rsidRDefault="003B6224">
      <w:pPr>
        <w:pStyle w:val="31"/>
        <w:rPr>
          <w:rFonts w:asciiTheme="minorHAnsi" w:eastAsiaTheme="minorEastAsia" w:hAnsiTheme="minorHAnsi" w:cstheme="minorBidi"/>
          <w:sz w:val="22"/>
          <w:szCs w:val="22"/>
        </w:rPr>
      </w:pPr>
      <w:hyperlink w:anchor="_Toc243548007" w:history="1">
        <w:r w:rsidRPr="00A401D6">
          <w:rPr>
            <w:rStyle w:val="a3"/>
          </w:rPr>
          <w:t>Порой кажется, что до заслуженного отдыха ещё далеко, но новые законы и перемены в сфере пенсионного законодательства способны круто изменить картину. Почему для одних пенсия становится реальностью раньше положенного срока, а для других дорога к ней усложняется неожиданными препятствиями? Разберёмся, на какие детали теперь стоит обращать особое внимание, чтобы не потерять своё законное право на спокойную старость.</w:t>
        </w:r>
        <w:r>
          <w:rPr>
            <w:webHidden/>
          </w:rPr>
          <w:tab/>
        </w:r>
        <w:r>
          <w:rPr>
            <w:webHidden/>
          </w:rPr>
          <w:fldChar w:fldCharType="begin"/>
        </w:r>
        <w:r>
          <w:rPr>
            <w:webHidden/>
          </w:rPr>
          <w:instrText xml:space="preserve"> PAGEREF _Toc243548007 \h </w:instrText>
        </w:r>
        <w:r>
          <w:rPr>
            <w:webHidden/>
          </w:rPr>
        </w:r>
        <w:r>
          <w:rPr>
            <w:webHidden/>
          </w:rPr>
          <w:fldChar w:fldCharType="separate"/>
        </w:r>
        <w:r w:rsidR="00311C00">
          <w:rPr>
            <w:webHidden/>
          </w:rPr>
          <w:t>52</w:t>
        </w:r>
        <w:r>
          <w:rPr>
            <w:webHidden/>
          </w:rPr>
          <w:fldChar w:fldCharType="end"/>
        </w:r>
      </w:hyperlink>
    </w:p>
    <w:p w14:paraId="38F2F154" w14:textId="371EDA8E"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08" w:history="1">
        <w:r w:rsidRPr="00A401D6">
          <w:rPr>
            <w:rStyle w:val="a3"/>
            <w:noProof/>
          </w:rPr>
          <w:t>DEITA.RU, 21.10.2026, Советский стаж стал дороже для пенсии: что нужно знать</w:t>
        </w:r>
        <w:r>
          <w:rPr>
            <w:noProof/>
            <w:webHidden/>
          </w:rPr>
          <w:tab/>
        </w:r>
        <w:r>
          <w:rPr>
            <w:noProof/>
            <w:webHidden/>
          </w:rPr>
          <w:fldChar w:fldCharType="begin"/>
        </w:r>
        <w:r>
          <w:rPr>
            <w:noProof/>
            <w:webHidden/>
          </w:rPr>
          <w:instrText xml:space="preserve"> PAGEREF _Toc243548008 \h </w:instrText>
        </w:r>
        <w:r>
          <w:rPr>
            <w:noProof/>
            <w:webHidden/>
          </w:rPr>
        </w:r>
        <w:r>
          <w:rPr>
            <w:noProof/>
            <w:webHidden/>
          </w:rPr>
          <w:fldChar w:fldCharType="separate"/>
        </w:r>
        <w:r w:rsidR="00311C00">
          <w:rPr>
            <w:noProof/>
            <w:webHidden/>
          </w:rPr>
          <w:t>55</w:t>
        </w:r>
        <w:r>
          <w:rPr>
            <w:noProof/>
            <w:webHidden/>
          </w:rPr>
          <w:fldChar w:fldCharType="end"/>
        </w:r>
      </w:hyperlink>
    </w:p>
    <w:p w14:paraId="5B20EBF8" w14:textId="3A2A1E91" w:rsidR="003B6224" w:rsidRDefault="003B6224">
      <w:pPr>
        <w:pStyle w:val="31"/>
        <w:rPr>
          <w:rFonts w:asciiTheme="minorHAnsi" w:eastAsiaTheme="minorEastAsia" w:hAnsiTheme="minorHAnsi" w:cstheme="minorBidi"/>
          <w:sz w:val="22"/>
          <w:szCs w:val="22"/>
        </w:rPr>
      </w:pPr>
      <w:hyperlink w:anchor="_Toc243548009" w:history="1">
        <w:r w:rsidRPr="00A401D6">
          <w:rPr>
            <w:rStyle w:val="a3"/>
          </w:rPr>
          <w:t>Ценность каждого учтенного года работы в СССР в рублевом эквиваленте постоянно увеличивается из-за ежегодного роста стоимости пенсионного балла и регулярных индексаций.</w:t>
        </w:r>
        <w:r>
          <w:rPr>
            <w:webHidden/>
          </w:rPr>
          <w:tab/>
        </w:r>
        <w:r>
          <w:rPr>
            <w:webHidden/>
          </w:rPr>
          <w:fldChar w:fldCharType="begin"/>
        </w:r>
        <w:r>
          <w:rPr>
            <w:webHidden/>
          </w:rPr>
          <w:instrText xml:space="preserve"> PAGEREF _Toc243548009 \h </w:instrText>
        </w:r>
        <w:r>
          <w:rPr>
            <w:webHidden/>
          </w:rPr>
        </w:r>
        <w:r>
          <w:rPr>
            <w:webHidden/>
          </w:rPr>
          <w:fldChar w:fldCharType="separate"/>
        </w:r>
        <w:r w:rsidR="00311C00">
          <w:rPr>
            <w:webHidden/>
          </w:rPr>
          <w:t>55</w:t>
        </w:r>
        <w:r>
          <w:rPr>
            <w:webHidden/>
          </w:rPr>
          <w:fldChar w:fldCharType="end"/>
        </w:r>
      </w:hyperlink>
    </w:p>
    <w:p w14:paraId="19097BBD" w14:textId="3B228B2E"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10" w:history="1">
        <w:r w:rsidRPr="00A401D6">
          <w:rPr>
            <w:rStyle w:val="a3"/>
            <w:noProof/>
          </w:rPr>
          <w:t>Конкурент, 21.10.2026, Неприятный сюрприз. Пенсионеры могут лишиться доплат с 1 декабря</w:t>
        </w:r>
        <w:r>
          <w:rPr>
            <w:noProof/>
            <w:webHidden/>
          </w:rPr>
          <w:tab/>
        </w:r>
        <w:r>
          <w:rPr>
            <w:noProof/>
            <w:webHidden/>
          </w:rPr>
          <w:fldChar w:fldCharType="begin"/>
        </w:r>
        <w:r>
          <w:rPr>
            <w:noProof/>
            <w:webHidden/>
          </w:rPr>
          <w:instrText xml:space="preserve"> PAGEREF _Toc243548010 \h </w:instrText>
        </w:r>
        <w:r>
          <w:rPr>
            <w:noProof/>
            <w:webHidden/>
          </w:rPr>
        </w:r>
        <w:r>
          <w:rPr>
            <w:noProof/>
            <w:webHidden/>
          </w:rPr>
          <w:fldChar w:fldCharType="separate"/>
        </w:r>
        <w:r w:rsidR="00311C00">
          <w:rPr>
            <w:noProof/>
            <w:webHidden/>
          </w:rPr>
          <w:t>56</w:t>
        </w:r>
        <w:r>
          <w:rPr>
            <w:noProof/>
            <w:webHidden/>
          </w:rPr>
          <w:fldChar w:fldCharType="end"/>
        </w:r>
      </w:hyperlink>
    </w:p>
    <w:p w14:paraId="1BDCB1B1" w14:textId="046B0E73" w:rsidR="003B6224" w:rsidRDefault="003B6224">
      <w:pPr>
        <w:pStyle w:val="31"/>
        <w:rPr>
          <w:rFonts w:asciiTheme="minorHAnsi" w:eastAsiaTheme="minorEastAsia" w:hAnsiTheme="minorHAnsi" w:cstheme="minorBidi"/>
          <w:sz w:val="22"/>
          <w:szCs w:val="22"/>
        </w:rPr>
      </w:pPr>
      <w:hyperlink w:anchor="_Toc243548011" w:history="1">
        <w:r w:rsidRPr="00A401D6">
          <w:rPr>
            <w:rStyle w:val="a3"/>
          </w:rPr>
          <w:t>Гражданам пенсионного возраста, имеющим значительные сбережения на банковских счетах, следует до 1 декабря провести проверку своих официальных доходов через Социальный фонд России. В противном случае, с наступлением нового года они рискуют лишиться социальных доплат, субсидий на ЖКУ и других региональных льгот в автоматическом режиме.</w:t>
        </w:r>
        <w:r>
          <w:rPr>
            <w:webHidden/>
          </w:rPr>
          <w:tab/>
        </w:r>
        <w:r>
          <w:rPr>
            <w:webHidden/>
          </w:rPr>
          <w:fldChar w:fldCharType="begin"/>
        </w:r>
        <w:r>
          <w:rPr>
            <w:webHidden/>
          </w:rPr>
          <w:instrText xml:space="preserve"> PAGEREF _Toc243548011 \h </w:instrText>
        </w:r>
        <w:r>
          <w:rPr>
            <w:webHidden/>
          </w:rPr>
        </w:r>
        <w:r>
          <w:rPr>
            <w:webHidden/>
          </w:rPr>
          <w:fldChar w:fldCharType="separate"/>
        </w:r>
        <w:r w:rsidR="00311C00">
          <w:rPr>
            <w:webHidden/>
          </w:rPr>
          <w:t>56</w:t>
        </w:r>
        <w:r>
          <w:rPr>
            <w:webHidden/>
          </w:rPr>
          <w:fldChar w:fldCharType="end"/>
        </w:r>
      </w:hyperlink>
    </w:p>
    <w:p w14:paraId="7C999755" w14:textId="58C62C71"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12" w:history="1">
        <w:r w:rsidRPr="00A401D6">
          <w:rPr>
            <w:rStyle w:val="a3"/>
            <w:noProof/>
          </w:rPr>
          <w:t>PRIMPRESS, 21.10.2026, Пенсии повысят несколько раз: какие прибавки запланированы на 2027 и 2028 годы</w:t>
        </w:r>
        <w:r>
          <w:rPr>
            <w:noProof/>
            <w:webHidden/>
          </w:rPr>
          <w:tab/>
        </w:r>
        <w:r>
          <w:rPr>
            <w:noProof/>
            <w:webHidden/>
          </w:rPr>
          <w:fldChar w:fldCharType="begin"/>
        </w:r>
        <w:r>
          <w:rPr>
            <w:noProof/>
            <w:webHidden/>
          </w:rPr>
          <w:instrText xml:space="preserve"> PAGEREF _Toc243548012 \h </w:instrText>
        </w:r>
        <w:r>
          <w:rPr>
            <w:noProof/>
            <w:webHidden/>
          </w:rPr>
        </w:r>
        <w:r>
          <w:rPr>
            <w:noProof/>
            <w:webHidden/>
          </w:rPr>
          <w:fldChar w:fldCharType="separate"/>
        </w:r>
        <w:r w:rsidR="00311C00">
          <w:rPr>
            <w:noProof/>
            <w:webHidden/>
          </w:rPr>
          <w:t>57</w:t>
        </w:r>
        <w:r>
          <w:rPr>
            <w:noProof/>
            <w:webHidden/>
          </w:rPr>
          <w:fldChar w:fldCharType="end"/>
        </w:r>
      </w:hyperlink>
    </w:p>
    <w:p w14:paraId="2B4F9563" w14:textId="3743AACF" w:rsidR="003B6224" w:rsidRDefault="003B6224">
      <w:pPr>
        <w:pStyle w:val="31"/>
        <w:rPr>
          <w:rFonts w:asciiTheme="minorHAnsi" w:eastAsiaTheme="minorEastAsia" w:hAnsiTheme="minorHAnsi" w:cstheme="minorBidi"/>
          <w:sz w:val="22"/>
          <w:szCs w:val="22"/>
        </w:rPr>
      </w:pPr>
      <w:hyperlink w:anchor="_Toc243548013" w:history="1">
        <w:r w:rsidRPr="00A401D6">
          <w:rPr>
            <w:rStyle w:val="a3"/>
          </w:rPr>
          <w:t xml:space="preserve">В России готовятся изменить порядок индексации страховых пенсий. Согласно проекту бюджета Социального фонда на 2027–2029 годы, выплаты планируют повышать дважды в год. В 2027 году прибавка будет состоять из двух этапов, а средняя страховая пенсия по старости к концу года может приблизиться к </w:t>
        </w:r>
        <w:r w:rsidRPr="00A401D6">
          <w:rPr>
            <w:rStyle w:val="a3"/>
            <w:rFonts w:ascii="Cambria Math" w:hAnsi="Cambria Math" w:cs="Cambria Math"/>
          </w:rPr>
          <w:t>₽</w:t>
        </w:r>
        <w:r w:rsidRPr="00A401D6">
          <w:rPr>
            <w:rStyle w:val="a3"/>
          </w:rPr>
          <w:t>30 тыс.</w:t>
        </w:r>
        <w:r>
          <w:rPr>
            <w:webHidden/>
          </w:rPr>
          <w:tab/>
        </w:r>
        <w:r>
          <w:rPr>
            <w:webHidden/>
          </w:rPr>
          <w:fldChar w:fldCharType="begin"/>
        </w:r>
        <w:r>
          <w:rPr>
            <w:webHidden/>
          </w:rPr>
          <w:instrText xml:space="preserve"> PAGEREF _Toc243548013 \h </w:instrText>
        </w:r>
        <w:r>
          <w:rPr>
            <w:webHidden/>
          </w:rPr>
        </w:r>
        <w:r>
          <w:rPr>
            <w:webHidden/>
          </w:rPr>
          <w:fldChar w:fldCharType="separate"/>
        </w:r>
        <w:r w:rsidR="00311C00">
          <w:rPr>
            <w:webHidden/>
          </w:rPr>
          <w:t>57</w:t>
        </w:r>
        <w:r>
          <w:rPr>
            <w:webHidden/>
          </w:rPr>
          <w:fldChar w:fldCharType="end"/>
        </w:r>
      </w:hyperlink>
    </w:p>
    <w:p w14:paraId="2722B409" w14:textId="2D3BFCFA"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14" w:history="1">
        <w:r w:rsidRPr="00A401D6">
          <w:rPr>
            <w:rStyle w:val="a3"/>
            <w:noProof/>
          </w:rPr>
          <w:t>МК, 21.10.2026, Пенсионерам с вкладами объяснили, за какие льготы они могут потерять право на выплаты</w:t>
        </w:r>
        <w:r>
          <w:rPr>
            <w:noProof/>
            <w:webHidden/>
          </w:rPr>
          <w:tab/>
        </w:r>
        <w:r>
          <w:rPr>
            <w:noProof/>
            <w:webHidden/>
          </w:rPr>
          <w:fldChar w:fldCharType="begin"/>
        </w:r>
        <w:r>
          <w:rPr>
            <w:noProof/>
            <w:webHidden/>
          </w:rPr>
          <w:instrText xml:space="preserve"> PAGEREF _Toc243548014 \h </w:instrText>
        </w:r>
        <w:r>
          <w:rPr>
            <w:noProof/>
            <w:webHidden/>
          </w:rPr>
        </w:r>
        <w:r>
          <w:rPr>
            <w:noProof/>
            <w:webHidden/>
          </w:rPr>
          <w:fldChar w:fldCharType="separate"/>
        </w:r>
        <w:r w:rsidR="00311C00">
          <w:rPr>
            <w:noProof/>
            <w:webHidden/>
          </w:rPr>
          <w:t>57</w:t>
        </w:r>
        <w:r>
          <w:rPr>
            <w:noProof/>
            <w:webHidden/>
          </w:rPr>
          <w:fldChar w:fldCharType="end"/>
        </w:r>
      </w:hyperlink>
    </w:p>
    <w:p w14:paraId="7961722A" w14:textId="431C2BF7" w:rsidR="003B6224" w:rsidRDefault="003B6224">
      <w:pPr>
        <w:pStyle w:val="31"/>
        <w:rPr>
          <w:rFonts w:asciiTheme="minorHAnsi" w:eastAsiaTheme="minorEastAsia" w:hAnsiTheme="minorHAnsi" w:cstheme="minorBidi"/>
          <w:sz w:val="22"/>
          <w:szCs w:val="22"/>
        </w:rPr>
      </w:pPr>
      <w:hyperlink w:anchor="_Toc243548015" w:history="1">
        <w:r w:rsidRPr="00A401D6">
          <w:rPr>
            <w:rStyle w:val="a3"/>
          </w:rPr>
          <w:t>Высокие ставки по вкладам позволили пенсионерам получать дополнительный доход. Однако в некоторых случаях проценты могут повлиять на право получать субсидии и адресную помощь. Нужно ли пожилым вкладчикам опасаться отмены льгот и почему в этой связи называют 1 декабря? «МК» разобрался с экспертами.</w:t>
        </w:r>
        <w:r>
          <w:rPr>
            <w:webHidden/>
          </w:rPr>
          <w:tab/>
        </w:r>
        <w:r>
          <w:rPr>
            <w:webHidden/>
          </w:rPr>
          <w:fldChar w:fldCharType="begin"/>
        </w:r>
        <w:r>
          <w:rPr>
            <w:webHidden/>
          </w:rPr>
          <w:instrText xml:space="preserve"> PAGEREF _Toc243548015 \h </w:instrText>
        </w:r>
        <w:r>
          <w:rPr>
            <w:webHidden/>
          </w:rPr>
        </w:r>
        <w:r>
          <w:rPr>
            <w:webHidden/>
          </w:rPr>
          <w:fldChar w:fldCharType="separate"/>
        </w:r>
        <w:r w:rsidR="00311C00">
          <w:rPr>
            <w:webHidden/>
          </w:rPr>
          <w:t>57</w:t>
        </w:r>
        <w:r>
          <w:rPr>
            <w:webHidden/>
          </w:rPr>
          <w:fldChar w:fldCharType="end"/>
        </w:r>
      </w:hyperlink>
    </w:p>
    <w:p w14:paraId="2A65BE9A" w14:textId="76D92877"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16" w:history="1">
        <w:r w:rsidRPr="00A401D6">
          <w:rPr>
            <w:rStyle w:val="a3"/>
            <w:noProof/>
          </w:rPr>
          <w:t>МК, 21.10.2026, На рынке труда пожилых стало больше, чем молодых: повысят ли пенсионный возраст</w:t>
        </w:r>
        <w:r>
          <w:rPr>
            <w:noProof/>
            <w:webHidden/>
          </w:rPr>
          <w:tab/>
        </w:r>
        <w:r>
          <w:rPr>
            <w:noProof/>
            <w:webHidden/>
          </w:rPr>
          <w:fldChar w:fldCharType="begin"/>
        </w:r>
        <w:r>
          <w:rPr>
            <w:noProof/>
            <w:webHidden/>
          </w:rPr>
          <w:instrText xml:space="preserve"> PAGEREF _Toc243548016 \h </w:instrText>
        </w:r>
        <w:r>
          <w:rPr>
            <w:noProof/>
            <w:webHidden/>
          </w:rPr>
        </w:r>
        <w:r>
          <w:rPr>
            <w:noProof/>
            <w:webHidden/>
          </w:rPr>
          <w:fldChar w:fldCharType="separate"/>
        </w:r>
        <w:r w:rsidR="00311C00">
          <w:rPr>
            <w:noProof/>
            <w:webHidden/>
          </w:rPr>
          <w:t>59</w:t>
        </w:r>
        <w:r>
          <w:rPr>
            <w:noProof/>
            <w:webHidden/>
          </w:rPr>
          <w:fldChar w:fldCharType="end"/>
        </w:r>
      </w:hyperlink>
    </w:p>
    <w:p w14:paraId="1C4DF1D7" w14:textId="01289D68" w:rsidR="003B6224" w:rsidRDefault="003B6224">
      <w:pPr>
        <w:pStyle w:val="31"/>
        <w:rPr>
          <w:rFonts w:asciiTheme="minorHAnsi" w:eastAsiaTheme="minorEastAsia" w:hAnsiTheme="minorHAnsi" w:cstheme="minorBidi"/>
          <w:sz w:val="22"/>
          <w:szCs w:val="22"/>
        </w:rPr>
      </w:pPr>
      <w:hyperlink w:anchor="_Toc243548017" w:history="1">
        <w:r w:rsidRPr="00A401D6">
          <w:rPr>
            <w:rStyle w:val="a3"/>
          </w:rPr>
          <w:t>По исследованиям профсоюзов, доля занятых работников старше 60 лет впервые превысила долю занятости молодых, до 30 лет. А численность работающих старше 70 в нынешнем году выросла почти на 6 %. В общем, ветераны снова в строю и, как поется в песне, старость их дома не застанет. Но кто будет отчислять страховые взносы в Социальный фонд, чтобы пожилым выплачивать пенсии? Вопрос, можно сказать, на засыпку.</w:t>
        </w:r>
        <w:r>
          <w:rPr>
            <w:webHidden/>
          </w:rPr>
          <w:tab/>
        </w:r>
        <w:r>
          <w:rPr>
            <w:webHidden/>
          </w:rPr>
          <w:fldChar w:fldCharType="begin"/>
        </w:r>
        <w:r>
          <w:rPr>
            <w:webHidden/>
          </w:rPr>
          <w:instrText xml:space="preserve"> PAGEREF _Toc243548017 \h </w:instrText>
        </w:r>
        <w:r>
          <w:rPr>
            <w:webHidden/>
          </w:rPr>
        </w:r>
        <w:r>
          <w:rPr>
            <w:webHidden/>
          </w:rPr>
          <w:fldChar w:fldCharType="separate"/>
        </w:r>
        <w:r w:rsidR="00311C00">
          <w:rPr>
            <w:webHidden/>
          </w:rPr>
          <w:t>59</w:t>
        </w:r>
        <w:r>
          <w:rPr>
            <w:webHidden/>
          </w:rPr>
          <w:fldChar w:fldCharType="end"/>
        </w:r>
      </w:hyperlink>
    </w:p>
    <w:p w14:paraId="75437B0D" w14:textId="2F24DDF8"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18" w:history="1">
        <w:r w:rsidRPr="00A401D6">
          <w:rPr>
            <w:rStyle w:val="a3"/>
            <w:noProof/>
          </w:rPr>
          <w:t>Финуслуги, 21.10.2026, 40 лет работал — а пенсия маленькая: пять причин, почему так происходит</w:t>
        </w:r>
        <w:r>
          <w:rPr>
            <w:noProof/>
            <w:webHidden/>
          </w:rPr>
          <w:tab/>
        </w:r>
        <w:r>
          <w:rPr>
            <w:noProof/>
            <w:webHidden/>
          </w:rPr>
          <w:fldChar w:fldCharType="begin"/>
        </w:r>
        <w:r>
          <w:rPr>
            <w:noProof/>
            <w:webHidden/>
          </w:rPr>
          <w:instrText xml:space="preserve"> PAGEREF _Toc243548018 \h </w:instrText>
        </w:r>
        <w:r>
          <w:rPr>
            <w:noProof/>
            <w:webHidden/>
          </w:rPr>
        </w:r>
        <w:r>
          <w:rPr>
            <w:noProof/>
            <w:webHidden/>
          </w:rPr>
          <w:fldChar w:fldCharType="separate"/>
        </w:r>
        <w:r w:rsidR="00311C00">
          <w:rPr>
            <w:noProof/>
            <w:webHidden/>
          </w:rPr>
          <w:t>61</w:t>
        </w:r>
        <w:r>
          <w:rPr>
            <w:noProof/>
            <w:webHidden/>
          </w:rPr>
          <w:fldChar w:fldCharType="end"/>
        </w:r>
      </w:hyperlink>
    </w:p>
    <w:p w14:paraId="38D49989" w14:textId="0648B5AD" w:rsidR="003B6224" w:rsidRDefault="003B6224">
      <w:pPr>
        <w:pStyle w:val="31"/>
        <w:rPr>
          <w:rFonts w:asciiTheme="minorHAnsi" w:eastAsiaTheme="minorEastAsia" w:hAnsiTheme="minorHAnsi" w:cstheme="minorBidi"/>
          <w:sz w:val="22"/>
          <w:szCs w:val="22"/>
        </w:rPr>
      </w:pPr>
      <w:hyperlink w:anchor="_Toc243548019" w:history="1">
        <w:r w:rsidRPr="00A401D6">
          <w:rPr>
            <w:rStyle w:val="a3"/>
          </w:rPr>
          <w:t>Человек может официально проработать тридцать пять, сорок, а то и больше лет — и после выхода на пенсию обнаружить, что его доход лишь ненамного выше прожиточного минимума. Это не всегда ошибка в расчётах. Одна из причин заложена в самой конструкции страховой системы, а остальные — в особенностях трудовой биографии. Разбираем пять конкретных механизмов, из-за которых длительный стаж не конвертируется в привычный уровень дохода.</w:t>
        </w:r>
        <w:r>
          <w:rPr>
            <w:webHidden/>
          </w:rPr>
          <w:tab/>
        </w:r>
        <w:r>
          <w:rPr>
            <w:webHidden/>
          </w:rPr>
          <w:fldChar w:fldCharType="begin"/>
        </w:r>
        <w:r>
          <w:rPr>
            <w:webHidden/>
          </w:rPr>
          <w:instrText xml:space="preserve"> PAGEREF _Toc243548019 \h </w:instrText>
        </w:r>
        <w:r>
          <w:rPr>
            <w:webHidden/>
          </w:rPr>
        </w:r>
        <w:r>
          <w:rPr>
            <w:webHidden/>
          </w:rPr>
          <w:fldChar w:fldCharType="separate"/>
        </w:r>
        <w:r w:rsidR="00311C00">
          <w:rPr>
            <w:webHidden/>
          </w:rPr>
          <w:t>61</w:t>
        </w:r>
        <w:r>
          <w:rPr>
            <w:webHidden/>
          </w:rPr>
          <w:fldChar w:fldCharType="end"/>
        </w:r>
      </w:hyperlink>
    </w:p>
    <w:p w14:paraId="4F12E154" w14:textId="5E2F1103"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8020" w:history="1">
        <w:r w:rsidRPr="00A401D6">
          <w:rPr>
            <w:rStyle w:val="a3"/>
            <w:noProof/>
          </w:rPr>
          <w:t>Региональные СМИ</w:t>
        </w:r>
        <w:r>
          <w:rPr>
            <w:noProof/>
            <w:webHidden/>
          </w:rPr>
          <w:tab/>
        </w:r>
        <w:r>
          <w:rPr>
            <w:noProof/>
            <w:webHidden/>
          </w:rPr>
          <w:fldChar w:fldCharType="begin"/>
        </w:r>
        <w:r>
          <w:rPr>
            <w:noProof/>
            <w:webHidden/>
          </w:rPr>
          <w:instrText xml:space="preserve"> PAGEREF _Toc243548020 \h </w:instrText>
        </w:r>
        <w:r>
          <w:rPr>
            <w:noProof/>
            <w:webHidden/>
          </w:rPr>
        </w:r>
        <w:r>
          <w:rPr>
            <w:noProof/>
            <w:webHidden/>
          </w:rPr>
          <w:fldChar w:fldCharType="separate"/>
        </w:r>
        <w:r w:rsidR="00311C00">
          <w:rPr>
            <w:noProof/>
            <w:webHidden/>
          </w:rPr>
          <w:t>64</w:t>
        </w:r>
        <w:r>
          <w:rPr>
            <w:noProof/>
            <w:webHidden/>
          </w:rPr>
          <w:fldChar w:fldCharType="end"/>
        </w:r>
      </w:hyperlink>
    </w:p>
    <w:p w14:paraId="225B3513" w14:textId="4DFD30E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21" w:history="1">
        <w:r w:rsidRPr="00A401D6">
          <w:rPr>
            <w:rStyle w:val="a3"/>
            <w:noProof/>
            <w:lang w:val="en-US"/>
          </w:rPr>
          <w:t>Ural</w:t>
        </w:r>
        <w:r w:rsidRPr="00A401D6">
          <w:rPr>
            <w:rStyle w:val="a3"/>
            <w:noProof/>
          </w:rPr>
          <w:t xml:space="preserve"> </w:t>
        </w:r>
        <w:r w:rsidRPr="00A401D6">
          <w:rPr>
            <w:rStyle w:val="a3"/>
            <w:noProof/>
            <w:lang w:val="en-US"/>
          </w:rPr>
          <w:t>Press</w:t>
        </w:r>
        <w:r w:rsidRPr="00A401D6">
          <w:rPr>
            <w:rStyle w:val="a3"/>
            <w:noProof/>
          </w:rPr>
          <w:t>, 21.10.2026, Депутат Госдумы Василий Швецов поставил под сомнение методику расчёта накопительных пенсий</w:t>
        </w:r>
        <w:r>
          <w:rPr>
            <w:noProof/>
            <w:webHidden/>
          </w:rPr>
          <w:tab/>
        </w:r>
        <w:r>
          <w:rPr>
            <w:noProof/>
            <w:webHidden/>
          </w:rPr>
          <w:fldChar w:fldCharType="begin"/>
        </w:r>
        <w:r>
          <w:rPr>
            <w:noProof/>
            <w:webHidden/>
          </w:rPr>
          <w:instrText xml:space="preserve"> PAGEREF _Toc243548021 \h </w:instrText>
        </w:r>
        <w:r>
          <w:rPr>
            <w:noProof/>
            <w:webHidden/>
          </w:rPr>
        </w:r>
        <w:r>
          <w:rPr>
            <w:noProof/>
            <w:webHidden/>
          </w:rPr>
          <w:fldChar w:fldCharType="separate"/>
        </w:r>
        <w:r w:rsidR="00311C00">
          <w:rPr>
            <w:noProof/>
            <w:webHidden/>
          </w:rPr>
          <w:t>64</w:t>
        </w:r>
        <w:r>
          <w:rPr>
            <w:noProof/>
            <w:webHidden/>
          </w:rPr>
          <w:fldChar w:fldCharType="end"/>
        </w:r>
      </w:hyperlink>
    </w:p>
    <w:p w14:paraId="200FE06A" w14:textId="1B5F0BD6" w:rsidR="003B6224" w:rsidRDefault="003B6224">
      <w:pPr>
        <w:pStyle w:val="31"/>
        <w:rPr>
          <w:rFonts w:asciiTheme="minorHAnsi" w:eastAsiaTheme="minorEastAsia" w:hAnsiTheme="minorHAnsi" w:cstheme="minorBidi"/>
          <w:sz w:val="22"/>
          <w:szCs w:val="22"/>
        </w:rPr>
      </w:pPr>
      <w:hyperlink w:anchor="_Toc243548022" w:history="1">
        <w:r w:rsidRPr="00A401D6">
          <w:rPr>
            <w:rStyle w:val="a3"/>
          </w:rPr>
          <w:t>Депутат Государственной Думы от Челябинской области, представитель партии «Справедливая Россия»</w:t>
        </w:r>
        <w:r w:rsidRPr="00A401D6">
          <w:rPr>
            <w:rStyle w:val="a3"/>
            <w:lang w:val="en-US"/>
          </w:rPr>
          <w:t> </w:t>
        </w:r>
        <w:r w:rsidRPr="00A401D6">
          <w:rPr>
            <w:rStyle w:val="a3"/>
          </w:rPr>
          <w:t>Василий Швецов</w:t>
        </w:r>
        <w:r w:rsidRPr="00A401D6">
          <w:rPr>
            <w:rStyle w:val="a3"/>
            <w:lang w:val="en-US"/>
          </w:rPr>
          <w:t> </w:t>
        </w:r>
        <w:r w:rsidRPr="00A401D6">
          <w:rPr>
            <w:rStyle w:val="a3"/>
          </w:rPr>
          <w:t>поднял вопрос о необходимости пересмотра методики расчёта накопительных пенсий. По его мнению, действующий подход может приводить к занижению ежемесячных выплат для значительной части пенсионеров.</w:t>
        </w:r>
        <w:r>
          <w:rPr>
            <w:webHidden/>
          </w:rPr>
          <w:tab/>
        </w:r>
        <w:r>
          <w:rPr>
            <w:webHidden/>
          </w:rPr>
          <w:fldChar w:fldCharType="begin"/>
        </w:r>
        <w:r>
          <w:rPr>
            <w:webHidden/>
          </w:rPr>
          <w:instrText xml:space="preserve"> PAGEREF _Toc243548022 \h </w:instrText>
        </w:r>
        <w:r>
          <w:rPr>
            <w:webHidden/>
          </w:rPr>
        </w:r>
        <w:r>
          <w:rPr>
            <w:webHidden/>
          </w:rPr>
          <w:fldChar w:fldCharType="separate"/>
        </w:r>
        <w:r w:rsidR="00311C00">
          <w:rPr>
            <w:webHidden/>
          </w:rPr>
          <w:t>64</w:t>
        </w:r>
        <w:r>
          <w:rPr>
            <w:webHidden/>
          </w:rPr>
          <w:fldChar w:fldCharType="end"/>
        </w:r>
      </w:hyperlink>
    </w:p>
    <w:p w14:paraId="1C20F310" w14:textId="7FD38D4D"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23" w:history="1">
        <w:r w:rsidRPr="00A401D6">
          <w:rPr>
            <w:rStyle w:val="a3"/>
            <w:noProof/>
          </w:rPr>
          <w:t>Регион Самара, 21.10.2026, Как быстро проверить свои пенсионные накопления и узнать, когда вы сможете их получить</w:t>
        </w:r>
        <w:r>
          <w:rPr>
            <w:noProof/>
            <w:webHidden/>
          </w:rPr>
          <w:tab/>
        </w:r>
        <w:r>
          <w:rPr>
            <w:noProof/>
            <w:webHidden/>
          </w:rPr>
          <w:fldChar w:fldCharType="begin"/>
        </w:r>
        <w:r>
          <w:rPr>
            <w:noProof/>
            <w:webHidden/>
          </w:rPr>
          <w:instrText xml:space="preserve"> PAGEREF _Toc243548023 \h </w:instrText>
        </w:r>
        <w:r>
          <w:rPr>
            <w:noProof/>
            <w:webHidden/>
          </w:rPr>
        </w:r>
        <w:r>
          <w:rPr>
            <w:noProof/>
            <w:webHidden/>
          </w:rPr>
          <w:fldChar w:fldCharType="separate"/>
        </w:r>
        <w:r w:rsidR="00311C00">
          <w:rPr>
            <w:noProof/>
            <w:webHidden/>
          </w:rPr>
          <w:t>65</w:t>
        </w:r>
        <w:r>
          <w:rPr>
            <w:noProof/>
            <w:webHidden/>
          </w:rPr>
          <w:fldChar w:fldCharType="end"/>
        </w:r>
      </w:hyperlink>
    </w:p>
    <w:p w14:paraId="37197B43" w14:textId="577B5DC8" w:rsidR="003B6224" w:rsidRDefault="003B6224">
      <w:pPr>
        <w:pStyle w:val="31"/>
        <w:rPr>
          <w:rFonts w:asciiTheme="minorHAnsi" w:eastAsiaTheme="minorEastAsia" w:hAnsiTheme="minorHAnsi" w:cstheme="minorBidi"/>
          <w:sz w:val="22"/>
          <w:szCs w:val="22"/>
        </w:rPr>
      </w:pPr>
      <w:hyperlink w:anchor="_Toc243548024" w:history="1">
        <w:r w:rsidRPr="00A401D6">
          <w:rPr>
            <w:rStyle w:val="a3"/>
          </w:rPr>
          <w:t>Вы трудились на протяжении многих лет, и часть ваших доходов образовалась в виде пенсионных накоплений. Это как отложенные средства, о которых многие забывают на время. Однако наступает момент, когда эти деньги могут быть востребованы, и процесс их получения требует определённого понимания. Давайте разберёмся, кто, когда и при каких условиях может рассчитывать на получение своих пенсионных накоплений.</w:t>
        </w:r>
        <w:r>
          <w:rPr>
            <w:webHidden/>
          </w:rPr>
          <w:tab/>
        </w:r>
        <w:r>
          <w:rPr>
            <w:webHidden/>
          </w:rPr>
          <w:fldChar w:fldCharType="begin"/>
        </w:r>
        <w:r>
          <w:rPr>
            <w:webHidden/>
          </w:rPr>
          <w:instrText xml:space="preserve"> PAGEREF _Toc243548024 \h </w:instrText>
        </w:r>
        <w:r>
          <w:rPr>
            <w:webHidden/>
          </w:rPr>
        </w:r>
        <w:r>
          <w:rPr>
            <w:webHidden/>
          </w:rPr>
          <w:fldChar w:fldCharType="separate"/>
        </w:r>
        <w:r w:rsidR="00311C00">
          <w:rPr>
            <w:webHidden/>
          </w:rPr>
          <w:t>65</w:t>
        </w:r>
        <w:r>
          <w:rPr>
            <w:webHidden/>
          </w:rPr>
          <w:fldChar w:fldCharType="end"/>
        </w:r>
      </w:hyperlink>
    </w:p>
    <w:p w14:paraId="679A99FF" w14:textId="7DE30BD6"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8025" w:history="1">
        <w:r w:rsidRPr="00A401D6">
          <w:rPr>
            <w:rStyle w:val="a3"/>
            <w:noProof/>
          </w:rPr>
          <w:t>НОВОСТИ МАКРОЭКОНОМИКИ</w:t>
        </w:r>
        <w:r>
          <w:rPr>
            <w:noProof/>
            <w:webHidden/>
          </w:rPr>
          <w:tab/>
        </w:r>
        <w:r>
          <w:rPr>
            <w:noProof/>
            <w:webHidden/>
          </w:rPr>
          <w:fldChar w:fldCharType="begin"/>
        </w:r>
        <w:r>
          <w:rPr>
            <w:noProof/>
            <w:webHidden/>
          </w:rPr>
          <w:instrText xml:space="preserve"> PAGEREF _Toc243548025 \h </w:instrText>
        </w:r>
        <w:r>
          <w:rPr>
            <w:noProof/>
            <w:webHidden/>
          </w:rPr>
        </w:r>
        <w:r>
          <w:rPr>
            <w:noProof/>
            <w:webHidden/>
          </w:rPr>
          <w:fldChar w:fldCharType="separate"/>
        </w:r>
        <w:r w:rsidR="00311C00">
          <w:rPr>
            <w:noProof/>
            <w:webHidden/>
          </w:rPr>
          <w:t>70</w:t>
        </w:r>
        <w:r>
          <w:rPr>
            <w:noProof/>
            <w:webHidden/>
          </w:rPr>
          <w:fldChar w:fldCharType="end"/>
        </w:r>
      </w:hyperlink>
    </w:p>
    <w:p w14:paraId="3112B19E" w14:textId="560BAA93"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26" w:history="1">
        <w:r w:rsidRPr="00A401D6">
          <w:rPr>
            <w:rStyle w:val="a3"/>
            <w:noProof/>
          </w:rPr>
          <w:t>Ведомости, 22.10.2026, Почему страховщики и бизнес бросились покупать корпоративные облигации</w:t>
        </w:r>
        <w:r>
          <w:rPr>
            <w:noProof/>
            <w:webHidden/>
          </w:rPr>
          <w:tab/>
        </w:r>
        <w:r>
          <w:rPr>
            <w:noProof/>
            <w:webHidden/>
          </w:rPr>
          <w:fldChar w:fldCharType="begin"/>
        </w:r>
        <w:r>
          <w:rPr>
            <w:noProof/>
            <w:webHidden/>
          </w:rPr>
          <w:instrText xml:space="preserve"> PAGEREF _Toc243548026 \h </w:instrText>
        </w:r>
        <w:r>
          <w:rPr>
            <w:noProof/>
            <w:webHidden/>
          </w:rPr>
        </w:r>
        <w:r>
          <w:rPr>
            <w:noProof/>
            <w:webHidden/>
          </w:rPr>
          <w:fldChar w:fldCharType="separate"/>
        </w:r>
        <w:r w:rsidR="00311C00">
          <w:rPr>
            <w:noProof/>
            <w:webHidden/>
          </w:rPr>
          <w:t>70</w:t>
        </w:r>
        <w:r>
          <w:rPr>
            <w:noProof/>
            <w:webHidden/>
          </w:rPr>
          <w:fldChar w:fldCharType="end"/>
        </w:r>
      </w:hyperlink>
    </w:p>
    <w:p w14:paraId="3534B60B" w14:textId="27452284" w:rsidR="003B6224" w:rsidRDefault="003B6224">
      <w:pPr>
        <w:pStyle w:val="31"/>
        <w:rPr>
          <w:rFonts w:asciiTheme="minorHAnsi" w:eastAsiaTheme="minorEastAsia" w:hAnsiTheme="minorHAnsi" w:cstheme="minorBidi"/>
          <w:sz w:val="22"/>
          <w:szCs w:val="22"/>
        </w:rPr>
      </w:pPr>
      <w:hyperlink w:anchor="_Toc243548027" w:history="1">
        <w:r w:rsidRPr="00A401D6">
          <w:rPr>
            <w:rStyle w:val="a3"/>
          </w:rPr>
          <w:t>Корпорации и страховые компании существенно увеличили чистые покупки корпоративных облигаций в 2026 г., следует из данных, которые представил директор рынка облигаций Московской биржи Глеб Шевеленков на форуме "Эксперт РА" "Будущее облигационного рынка". За девять месяцев нетто-покупки страховщиков достигли чуть более 1,06 трлн руб., прибавив 29% год к году, а корпораций - 942 млрд руб., увеличившись в 2,9 раза по сравнению с прошлым годом. Доля страховщиков среди покупателей составила 16,5%, корпораций - 14,6%.</w:t>
        </w:r>
        <w:r>
          <w:rPr>
            <w:webHidden/>
          </w:rPr>
          <w:tab/>
        </w:r>
        <w:r>
          <w:rPr>
            <w:webHidden/>
          </w:rPr>
          <w:fldChar w:fldCharType="begin"/>
        </w:r>
        <w:r>
          <w:rPr>
            <w:webHidden/>
          </w:rPr>
          <w:instrText xml:space="preserve"> PAGEREF _Toc243548027 \h </w:instrText>
        </w:r>
        <w:r>
          <w:rPr>
            <w:webHidden/>
          </w:rPr>
        </w:r>
        <w:r>
          <w:rPr>
            <w:webHidden/>
          </w:rPr>
          <w:fldChar w:fldCharType="separate"/>
        </w:r>
        <w:r w:rsidR="00311C00">
          <w:rPr>
            <w:webHidden/>
          </w:rPr>
          <w:t>70</w:t>
        </w:r>
        <w:r>
          <w:rPr>
            <w:webHidden/>
          </w:rPr>
          <w:fldChar w:fldCharType="end"/>
        </w:r>
      </w:hyperlink>
    </w:p>
    <w:p w14:paraId="42388DF3" w14:textId="064E45F9"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28" w:history="1">
        <w:r w:rsidRPr="00A401D6">
          <w:rPr>
            <w:rStyle w:val="a3"/>
            <w:noProof/>
          </w:rPr>
          <w:t>Российская газета, 22.10.2026, Разделение труда</w:t>
        </w:r>
        <w:r>
          <w:rPr>
            <w:noProof/>
            <w:webHidden/>
          </w:rPr>
          <w:tab/>
        </w:r>
        <w:r>
          <w:rPr>
            <w:noProof/>
            <w:webHidden/>
          </w:rPr>
          <w:fldChar w:fldCharType="begin"/>
        </w:r>
        <w:r>
          <w:rPr>
            <w:noProof/>
            <w:webHidden/>
          </w:rPr>
          <w:instrText xml:space="preserve"> PAGEREF _Toc243548028 \h </w:instrText>
        </w:r>
        <w:r>
          <w:rPr>
            <w:noProof/>
            <w:webHidden/>
          </w:rPr>
        </w:r>
        <w:r>
          <w:rPr>
            <w:noProof/>
            <w:webHidden/>
          </w:rPr>
          <w:fldChar w:fldCharType="separate"/>
        </w:r>
        <w:r w:rsidR="00311C00">
          <w:rPr>
            <w:noProof/>
            <w:webHidden/>
          </w:rPr>
          <w:t>72</w:t>
        </w:r>
        <w:r>
          <w:rPr>
            <w:noProof/>
            <w:webHidden/>
          </w:rPr>
          <w:fldChar w:fldCharType="end"/>
        </w:r>
      </w:hyperlink>
    </w:p>
    <w:p w14:paraId="0EAA87D6" w14:textId="1EFF5456" w:rsidR="003B6224" w:rsidRDefault="003B6224">
      <w:pPr>
        <w:pStyle w:val="31"/>
        <w:rPr>
          <w:rFonts w:asciiTheme="minorHAnsi" w:eastAsiaTheme="minorEastAsia" w:hAnsiTheme="minorHAnsi" w:cstheme="minorBidi"/>
          <w:sz w:val="22"/>
          <w:szCs w:val="22"/>
        </w:rPr>
      </w:pPr>
      <w:hyperlink w:anchor="_Toc243548029" w:history="1">
        <w:r w:rsidRPr="00A401D6">
          <w:rPr>
            <w:rStyle w:val="a3"/>
          </w:rPr>
          <w:t>Экономика "серебряного возраста" перестала быть узкой темой. В России  доля занятых старше 60 лет впервые превысила долю работников младше 30.  Средний возраст занятого - около 44 лет, а численность работающих старше 70  лет за год выросла почти на 6%, рассказала "Российской газете" руководитель  Московского отделения Независимого профсоюза "Новый труд" Анна Полякова.</w:t>
        </w:r>
        <w:r>
          <w:rPr>
            <w:webHidden/>
          </w:rPr>
          <w:tab/>
        </w:r>
        <w:r>
          <w:rPr>
            <w:webHidden/>
          </w:rPr>
          <w:fldChar w:fldCharType="begin"/>
        </w:r>
        <w:r>
          <w:rPr>
            <w:webHidden/>
          </w:rPr>
          <w:instrText xml:space="preserve"> PAGEREF _Toc243548029 \h </w:instrText>
        </w:r>
        <w:r>
          <w:rPr>
            <w:webHidden/>
          </w:rPr>
        </w:r>
        <w:r>
          <w:rPr>
            <w:webHidden/>
          </w:rPr>
          <w:fldChar w:fldCharType="separate"/>
        </w:r>
        <w:r w:rsidR="00311C00">
          <w:rPr>
            <w:webHidden/>
          </w:rPr>
          <w:t>72</w:t>
        </w:r>
        <w:r>
          <w:rPr>
            <w:webHidden/>
          </w:rPr>
          <w:fldChar w:fldCharType="end"/>
        </w:r>
      </w:hyperlink>
    </w:p>
    <w:p w14:paraId="3F29C714" w14:textId="45FAD692"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30" w:history="1">
        <w:r w:rsidRPr="00A401D6">
          <w:rPr>
            <w:rStyle w:val="a3"/>
            <w:noProof/>
          </w:rPr>
          <w:t>Эксперт, 21.10.2026, Как ЦБ поступит с ключевой ставкой на заседании 23 октября</w:t>
        </w:r>
        <w:r>
          <w:rPr>
            <w:noProof/>
            <w:webHidden/>
          </w:rPr>
          <w:tab/>
        </w:r>
        <w:r>
          <w:rPr>
            <w:noProof/>
            <w:webHidden/>
          </w:rPr>
          <w:fldChar w:fldCharType="begin"/>
        </w:r>
        <w:r>
          <w:rPr>
            <w:noProof/>
            <w:webHidden/>
          </w:rPr>
          <w:instrText xml:space="preserve"> PAGEREF _Toc243548030 \h </w:instrText>
        </w:r>
        <w:r>
          <w:rPr>
            <w:noProof/>
            <w:webHidden/>
          </w:rPr>
        </w:r>
        <w:r>
          <w:rPr>
            <w:noProof/>
            <w:webHidden/>
          </w:rPr>
          <w:fldChar w:fldCharType="separate"/>
        </w:r>
        <w:r w:rsidR="00311C00">
          <w:rPr>
            <w:noProof/>
            <w:webHidden/>
          </w:rPr>
          <w:t>74</w:t>
        </w:r>
        <w:r>
          <w:rPr>
            <w:noProof/>
            <w:webHidden/>
          </w:rPr>
          <w:fldChar w:fldCharType="end"/>
        </w:r>
      </w:hyperlink>
    </w:p>
    <w:p w14:paraId="40C715CB" w14:textId="6CF5E346" w:rsidR="003B6224" w:rsidRDefault="003B6224">
      <w:pPr>
        <w:pStyle w:val="31"/>
        <w:rPr>
          <w:rFonts w:asciiTheme="minorHAnsi" w:eastAsiaTheme="minorEastAsia" w:hAnsiTheme="minorHAnsi" w:cstheme="minorBidi"/>
          <w:sz w:val="22"/>
          <w:szCs w:val="22"/>
        </w:rPr>
      </w:pPr>
      <w:hyperlink w:anchor="_Toc243548031" w:history="1">
        <w:r w:rsidRPr="00A401D6">
          <w:rPr>
            <w:rStyle w:val="a3"/>
          </w:rPr>
          <w:t>Банку России следует сохранить ключевую ставку на уровне 14% на ближайшем заседании совета директоров 23 октября. Так считает большая часть аналитиков. «Эксперт» попросил их сформулировать рекомендации для руководства ЦБ с учетом сложившейся ситуации. Некоторые респонденты советуют Банку России продолжить снижать ставку. И те и другие сходятся во мнении, что ЦБ решит сохранить ставку.</w:t>
        </w:r>
        <w:r>
          <w:rPr>
            <w:webHidden/>
          </w:rPr>
          <w:tab/>
        </w:r>
        <w:r>
          <w:rPr>
            <w:webHidden/>
          </w:rPr>
          <w:fldChar w:fldCharType="begin"/>
        </w:r>
        <w:r>
          <w:rPr>
            <w:webHidden/>
          </w:rPr>
          <w:instrText xml:space="preserve"> PAGEREF _Toc243548031 \h </w:instrText>
        </w:r>
        <w:r>
          <w:rPr>
            <w:webHidden/>
          </w:rPr>
        </w:r>
        <w:r>
          <w:rPr>
            <w:webHidden/>
          </w:rPr>
          <w:fldChar w:fldCharType="separate"/>
        </w:r>
        <w:r w:rsidR="00311C00">
          <w:rPr>
            <w:webHidden/>
          </w:rPr>
          <w:t>74</w:t>
        </w:r>
        <w:r>
          <w:rPr>
            <w:webHidden/>
          </w:rPr>
          <w:fldChar w:fldCharType="end"/>
        </w:r>
      </w:hyperlink>
    </w:p>
    <w:p w14:paraId="309BEA2F" w14:textId="61A55F63"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32" w:history="1">
        <w:r w:rsidRPr="00A401D6">
          <w:rPr>
            <w:rStyle w:val="a3"/>
            <w:noProof/>
          </w:rPr>
          <w:t>Независимая газета, 22.10.2026, Центробанку, видимо, придется попридержать ставку</w:t>
        </w:r>
        <w:r>
          <w:rPr>
            <w:noProof/>
            <w:webHidden/>
          </w:rPr>
          <w:tab/>
        </w:r>
        <w:r>
          <w:rPr>
            <w:noProof/>
            <w:webHidden/>
          </w:rPr>
          <w:fldChar w:fldCharType="begin"/>
        </w:r>
        <w:r>
          <w:rPr>
            <w:noProof/>
            <w:webHidden/>
          </w:rPr>
          <w:instrText xml:space="preserve"> PAGEREF _Toc243548032 \h </w:instrText>
        </w:r>
        <w:r>
          <w:rPr>
            <w:noProof/>
            <w:webHidden/>
          </w:rPr>
        </w:r>
        <w:r>
          <w:rPr>
            <w:noProof/>
            <w:webHidden/>
          </w:rPr>
          <w:fldChar w:fldCharType="separate"/>
        </w:r>
        <w:r w:rsidR="00311C00">
          <w:rPr>
            <w:noProof/>
            <w:webHidden/>
          </w:rPr>
          <w:t>78</w:t>
        </w:r>
        <w:r>
          <w:rPr>
            <w:noProof/>
            <w:webHidden/>
          </w:rPr>
          <w:fldChar w:fldCharType="end"/>
        </w:r>
      </w:hyperlink>
    </w:p>
    <w:p w14:paraId="6873D3F4" w14:textId="36ACD24A" w:rsidR="003B6224" w:rsidRDefault="003B6224">
      <w:pPr>
        <w:pStyle w:val="31"/>
        <w:rPr>
          <w:rFonts w:asciiTheme="minorHAnsi" w:eastAsiaTheme="minorEastAsia" w:hAnsiTheme="minorHAnsi" w:cstheme="minorBidi"/>
          <w:sz w:val="22"/>
          <w:szCs w:val="22"/>
        </w:rPr>
      </w:pPr>
      <w:hyperlink w:anchor="_Toc243548033" w:history="1">
        <w:r w:rsidRPr="00A401D6">
          <w:rPr>
            <w:rStyle w:val="a3"/>
          </w:rPr>
          <w:t>В преддверии заседания Центробанка (ЦБ) по ключевой ставке экономисты – в том числе те, которые принимают непосредственное участие в экспертных опросах самого ЦБ о перспективах российской экономики, – составляют список главных проинфляционных факторов, в большинстве своем не зависящих от монетарной политики. В него, в частности, вошли «постэффект из-за атак ВСУ», шоки предложения, тарифное давление естественных монополий, неопределенность по поводу бюджета. Совокупное влияние таких факторов может привести к тому, что годовая инфляция по итогам 2026-го превысит те 6–7%, которые предполагал увидеть ЦБ, не говоря уже о срыве достижения 4-процентного таргета по инфляции, намеченного Центробанком на 2027 год.</w:t>
        </w:r>
        <w:r>
          <w:rPr>
            <w:webHidden/>
          </w:rPr>
          <w:tab/>
        </w:r>
        <w:r>
          <w:rPr>
            <w:webHidden/>
          </w:rPr>
          <w:fldChar w:fldCharType="begin"/>
        </w:r>
        <w:r>
          <w:rPr>
            <w:webHidden/>
          </w:rPr>
          <w:instrText xml:space="preserve"> PAGEREF _Toc243548033 \h </w:instrText>
        </w:r>
        <w:r>
          <w:rPr>
            <w:webHidden/>
          </w:rPr>
        </w:r>
        <w:r>
          <w:rPr>
            <w:webHidden/>
          </w:rPr>
          <w:fldChar w:fldCharType="separate"/>
        </w:r>
        <w:r w:rsidR="00311C00">
          <w:rPr>
            <w:webHidden/>
          </w:rPr>
          <w:t>78</w:t>
        </w:r>
        <w:r>
          <w:rPr>
            <w:webHidden/>
          </w:rPr>
          <w:fldChar w:fldCharType="end"/>
        </w:r>
      </w:hyperlink>
    </w:p>
    <w:p w14:paraId="3E973166" w14:textId="30CB98AF"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34" w:history="1">
        <w:r w:rsidRPr="00A401D6">
          <w:rPr>
            <w:rStyle w:val="a3"/>
            <w:noProof/>
          </w:rPr>
          <w:t>Парламентская газета, 21.10.2026, Силуанов назвал ключевые ориентиры бюджетной политики</w:t>
        </w:r>
        <w:r>
          <w:rPr>
            <w:noProof/>
            <w:webHidden/>
          </w:rPr>
          <w:tab/>
        </w:r>
        <w:r>
          <w:rPr>
            <w:noProof/>
            <w:webHidden/>
          </w:rPr>
          <w:fldChar w:fldCharType="begin"/>
        </w:r>
        <w:r>
          <w:rPr>
            <w:noProof/>
            <w:webHidden/>
          </w:rPr>
          <w:instrText xml:space="preserve"> PAGEREF _Toc243548034 \h </w:instrText>
        </w:r>
        <w:r>
          <w:rPr>
            <w:noProof/>
            <w:webHidden/>
          </w:rPr>
        </w:r>
        <w:r>
          <w:rPr>
            <w:noProof/>
            <w:webHidden/>
          </w:rPr>
          <w:fldChar w:fldCharType="separate"/>
        </w:r>
        <w:r w:rsidR="00311C00">
          <w:rPr>
            <w:noProof/>
            <w:webHidden/>
          </w:rPr>
          <w:t>80</w:t>
        </w:r>
        <w:r>
          <w:rPr>
            <w:noProof/>
            <w:webHidden/>
          </w:rPr>
          <w:fldChar w:fldCharType="end"/>
        </w:r>
      </w:hyperlink>
    </w:p>
    <w:p w14:paraId="494EF643" w14:textId="4CAE8D9E" w:rsidR="003B6224" w:rsidRDefault="003B6224">
      <w:pPr>
        <w:pStyle w:val="31"/>
        <w:rPr>
          <w:rFonts w:asciiTheme="minorHAnsi" w:eastAsiaTheme="minorEastAsia" w:hAnsiTheme="minorHAnsi" w:cstheme="minorBidi"/>
          <w:sz w:val="22"/>
          <w:szCs w:val="22"/>
        </w:rPr>
      </w:pPr>
      <w:hyperlink w:anchor="_Toc243548035" w:history="1">
        <w:r w:rsidRPr="00A401D6">
          <w:rPr>
            <w:rStyle w:val="a3"/>
          </w:rPr>
          <w:t>Ключевой ориентир бюджетной политики — повышение стабильности государственных финансов и уменьшение зависимости финансовой системы от внешних факторов. Важно поддерживать согласованность бюджетной и денежно-кредитной политики, чтобы обеспечить предпосылки для сбалансированного роста экономики. Об этом заявил кандидат на должность зампредседателя Правительства-министра финансов Антон Силуанов на пленарном заседании Госдумы 21 октября.</w:t>
        </w:r>
        <w:r>
          <w:rPr>
            <w:webHidden/>
          </w:rPr>
          <w:tab/>
        </w:r>
        <w:r>
          <w:rPr>
            <w:webHidden/>
          </w:rPr>
          <w:fldChar w:fldCharType="begin"/>
        </w:r>
        <w:r>
          <w:rPr>
            <w:webHidden/>
          </w:rPr>
          <w:instrText xml:space="preserve"> PAGEREF _Toc243548035 \h </w:instrText>
        </w:r>
        <w:r>
          <w:rPr>
            <w:webHidden/>
          </w:rPr>
        </w:r>
        <w:r>
          <w:rPr>
            <w:webHidden/>
          </w:rPr>
          <w:fldChar w:fldCharType="separate"/>
        </w:r>
        <w:r w:rsidR="00311C00">
          <w:rPr>
            <w:webHidden/>
          </w:rPr>
          <w:t>80</w:t>
        </w:r>
        <w:r>
          <w:rPr>
            <w:webHidden/>
          </w:rPr>
          <w:fldChar w:fldCharType="end"/>
        </w:r>
      </w:hyperlink>
    </w:p>
    <w:p w14:paraId="754A4ADE" w14:textId="2BA9FD64"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36" w:history="1">
        <w:r w:rsidRPr="00A401D6">
          <w:rPr>
            <w:rStyle w:val="a3"/>
            <w:noProof/>
          </w:rPr>
          <w:t>Независимая газета, 21.10.2026, Правительство обещает справедливо повысить налоги</w:t>
        </w:r>
        <w:r>
          <w:rPr>
            <w:noProof/>
            <w:webHidden/>
          </w:rPr>
          <w:tab/>
        </w:r>
        <w:r>
          <w:rPr>
            <w:noProof/>
            <w:webHidden/>
          </w:rPr>
          <w:fldChar w:fldCharType="begin"/>
        </w:r>
        <w:r>
          <w:rPr>
            <w:noProof/>
            <w:webHidden/>
          </w:rPr>
          <w:instrText xml:space="preserve"> PAGEREF _Toc243548036 \h </w:instrText>
        </w:r>
        <w:r>
          <w:rPr>
            <w:noProof/>
            <w:webHidden/>
          </w:rPr>
        </w:r>
        <w:r>
          <w:rPr>
            <w:noProof/>
            <w:webHidden/>
          </w:rPr>
          <w:fldChar w:fldCharType="separate"/>
        </w:r>
        <w:r w:rsidR="00311C00">
          <w:rPr>
            <w:noProof/>
            <w:webHidden/>
          </w:rPr>
          <w:t>82</w:t>
        </w:r>
        <w:r>
          <w:rPr>
            <w:noProof/>
            <w:webHidden/>
          </w:rPr>
          <w:fldChar w:fldCharType="end"/>
        </w:r>
      </w:hyperlink>
    </w:p>
    <w:p w14:paraId="3E272162" w14:textId="1F65DB1E" w:rsidR="003B6224" w:rsidRDefault="003B6224">
      <w:pPr>
        <w:pStyle w:val="31"/>
        <w:rPr>
          <w:rFonts w:asciiTheme="minorHAnsi" w:eastAsiaTheme="minorEastAsia" w:hAnsiTheme="minorHAnsi" w:cstheme="minorBidi"/>
          <w:sz w:val="22"/>
          <w:szCs w:val="22"/>
        </w:rPr>
      </w:pPr>
      <w:hyperlink w:anchor="_Toc243548037" w:history="1">
        <w:r w:rsidRPr="00A401D6">
          <w:rPr>
            <w:rStyle w:val="a3"/>
          </w:rPr>
          <w:t>В среду на пленарном заседании депутаты Госдумы утвердили кандидатов на должности четырех заместителей председателя правительства РФ и министра транспорта РФ. Еще в качестве кандидатов чиновники много говорили о суверенитете. Ключевой ориентир дальнейшей финансовой политики государства – сбалансированный бюджет, справедливая налоговая нагрузка и самоокупаемость региональных экономик, обрисовали в Минфине.</w:t>
        </w:r>
        <w:r>
          <w:rPr>
            <w:webHidden/>
          </w:rPr>
          <w:tab/>
        </w:r>
        <w:r>
          <w:rPr>
            <w:webHidden/>
          </w:rPr>
          <w:fldChar w:fldCharType="begin"/>
        </w:r>
        <w:r>
          <w:rPr>
            <w:webHidden/>
          </w:rPr>
          <w:instrText xml:space="preserve"> PAGEREF _Toc243548037 \h </w:instrText>
        </w:r>
        <w:r>
          <w:rPr>
            <w:webHidden/>
          </w:rPr>
        </w:r>
        <w:r>
          <w:rPr>
            <w:webHidden/>
          </w:rPr>
          <w:fldChar w:fldCharType="separate"/>
        </w:r>
        <w:r w:rsidR="00311C00">
          <w:rPr>
            <w:webHidden/>
          </w:rPr>
          <w:t>82</w:t>
        </w:r>
        <w:r>
          <w:rPr>
            <w:webHidden/>
          </w:rPr>
          <w:fldChar w:fldCharType="end"/>
        </w:r>
      </w:hyperlink>
    </w:p>
    <w:p w14:paraId="7E387474" w14:textId="3E0F1EC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38" w:history="1">
        <w:r w:rsidRPr="00A401D6">
          <w:rPr>
            <w:rStyle w:val="a3"/>
            <w:noProof/>
          </w:rPr>
          <w:t>РИА Новости, 21.10.2026, Силуанов: реальные доходы россиян за 5 лет выросли более чем на 30%</w:t>
        </w:r>
        <w:r>
          <w:rPr>
            <w:noProof/>
            <w:webHidden/>
          </w:rPr>
          <w:tab/>
        </w:r>
        <w:r>
          <w:rPr>
            <w:noProof/>
            <w:webHidden/>
          </w:rPr>
          <w:fldChar w:fldCharType="begin"/>
        </w:r>
        <w:r>
          <w:rPr>
            <w:noProof/>
            <w:webHidden/>
          </w:rPr>
          <w:instrText xml:space="preserve"> PAGEREF _Toc243548038 \h </w:instrText>
        </w:r>
        <w:r>
          <w:rPr>
            <w:noProof/>
            <w:webHidden/>
          </w:rPr>
        </w:r>
        <w:r>
          <w:rPr>
            <w:noProof/>
            <w:webHidden/>
          </w:rPr>
          <w:fldChar w:fldCharType="separate"/>
        </w:r>
        <w:r w:rsidR="00311C00">
          <w:rPr>
            <w:noProof/>
            <w:webHidden/>
          </w:rPr>
          <w:t>85</w:t>
        </w:r>
        <w:r>
          <w:rPr>
            <w:noProof/>
            <w:webHidden/>
          </w:rPr>
          <w:fldChar w:fldCharType="end"/>
        </w:r>
      </w:hyperlink>
    </w:p>
    <w:p w14:paraId="56D88DC3" w14:textId="2D7C6FE1" w:rsidR="003B6224" w:rsidRDefault="003B6224">
      <w:pPr>
        <w:pStyle w:val="31"/>
        <w:rPr>
          <w:rFonts w:asciiTheme="minorHAnsi" w:eastAsiaTheme="minorEastAsia" w:hAnsiTheme="minorHAnsi" w:cstheme="minorBidi"/>
          <w:sz w:val="22"/>
          <w:szCs w:val="22"/>
        </w:rPr>
      </w:pPr>
      <w:hyperlink w:anchor="_Toc243548039" w:history="1">
        <w:r w:rsidRPr="00A401D6">
          <w:rPr>
            <w:rStyle w:val="a3"/>
          </w:rPr>
          <w:t>Реальные доходы россиян за последние 5 лет выросли более чем на 30%, рассказал министр финансов России Антон Силуанов, выступая на пленарном заседании Госдумы.</w:t>
        </w:r>
        <w:r>
          <w:rPr>
            <w:webHidden/>
          </w:rPr>
          <w:tab/>
        </w:r>
        <w:r>
          <w:rPr>
            <w:webHidden/>
          </w:rPr>
          <w:fldChar w:fldCharType="begin"/>
        </w:r>
        <w:r>
          <w:rPr>
            <w:webHidden/>
          </w:rPr>
          <w:instrText xml:space="preserve"> PAGEREF _Toc243548039 \h </w:instrText>
        </w:r>
        <w:r>
          <w:rPr>
            <w:webHidden/>
          </w:rPr>
        </w:r>
        <w:r>
          <w:rPr>
            <w:webHidden/>
          </w:rPr>
          <w:fldChar w:fldCharType="separate"/>
        </w:r>
        <w:r w:rsidR="00311C00">
          <w:rPr>
            <w:webHidden/>
          </w:rPr>
          <w:t>85</w:t>
        </w:r>
        <w:r>
          <w:rPr>
            <w:webHidden/>
          </w:rPr>
          <w:fldChar w:fldCharType="end"/>
        </w:r>
      </w:hyperlink>
    </w:p>
    <w:p w14:paraId="4CC342FD" w14:textId="46546050"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40" w:history="1">
        <w:r w:rsidRPr="00A401D6">
          <w:rPr>
            <w:rStyle w:val="a3"/>
            <w:noProof/>
          </w:rPr>
          <w:t>РИА Новости, 21.10.2026, Силуанов заявил об устойчивости российской экономики</w:t>
        </w:r>
        <w:r>
          <w:rPr>
            <w:noProof/>
            <w:webHidden/>
          </w:rPr>
          <w:tab/>
        </w:r>
        <w:r>
          <w:rPr>
            <w:noProof/>
            <w:webHidden/>
          </w:rPr>
          <w:fldChar w:fldCharType="begin"/>
        </w:r>
        <w:r>
          <w:rPr>
            <w:noProof/>
            <w:webHidden/>
          </w:rPr>
          <w:instrText xml:space="preserve"> PAGEREF _Toc243548040 \h </w:instrText>
        </w:r>
        <w:r>
          <w:rPr>
            <w:noProof/>
            <w:webHidden/>
          </w:rPr>
        </w:r>
        <w:r>
          <w:rPr>
            <w:noProof/>
            <w:webHidden/>
          </w:rPr>
          <w:fldChar w:fldCharType="separate"/>
        </w:r>
        <w:r w:rsidR="00311C00">
          <w:rPr>
            <w:noProof/>
            <w:webHidden/>
          </w:rPr>
          <w:t>85</w:t>
        </w:r>
        <w:r>
          <w:rPr>
            <w:noProof/>
            <w:webHidden/>
          </w:rPr>
          <w:fldChar w:fldCharType="end"/>
        </w:r>
      </w:hyperlink>
    </w:p>
    <w:p w14:paraId="79EDB2E2" w14:textId="479C9C21" w:rsidR="003B6224" w:rsidRDefault="003B6224">
      <w:pPr>
        <w:pStyle w:val="31"/>
        <w:rPr>
          <w:rFonts w:asciiTheme="minorHAnsi" w:eastAsiaTheme="minorEastAsia" w:hAnsiTheme="minorHAnsi" w:cstheme="minorBidi"/>
          <w:sz w:val="22"/>
          <w:szCs w:val="22"/>
        </w:rPr>
      </w:pPr>
      <w:hyperlink w:anchor="_Toc243548041" w:history="1">
        <w:r w:rsidRPr="00A401D6">
          <w:rPr>
            <w:rStyle w:val="a3"/>
          </w:rPr>
          <w:t>Экономика России, несмотря на все вызовы, устойчива, а государственный долг под контролем, заявил министр финансов России Антон Силуанов.</w:t>
        </w:r>
        <w:r>
          <w:rPr>
            <w:webHidden/>
          </w:rPr>
          <w:tab/>
        </w:r>
        <w:r>
          <w:rPr>
            <w:webHidden/>
          </w:rPr>
          <w:fldChar w:fldCharType="begin"/>
        </w:r>
        <w:r>
          <w:rPr>
            <w:webHidden/>
          </w:rPr>
          <w:instrText xml:space="preserve"> PAGEREF _Toc243548041 \h </w:instrText>
        </w:r>
        <w:r>
          <w:rPr>
            <w:webHidden/>
          </w:rPr>
        </w:r>
        <w:r>
          <w:rPr>
            <w:webHidden/>
          </w:rPr>
          <w:fldChar w:fldCharType="separate"/>
        </w:r>
        <w:r w:rsidR="00311C00">
          <w:rPr>
            <w:webHidden/>
          </w:rPr>
          <w:t>85</w:t>
        </w:r>
        <w:r>
          <w:rPr>
            <w:webHidden/>
          </w:rPr>
          <w:fldChar w:fldCharType="end"/>
        </w:r>
      </w:hyperlink>
    </w:p>
    <w:p w14:paraId="2EF4732D" w14:textId="54B3917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42" w:history="1">
        <w:r w:rsidRPr="00A401D6">
          <w:rPr>
            <w:rStyle w:val="a3"/>
            <w:noProof/>
          </w:rPr>
          <w:t>ТАСС, 21.10.2026, Медведев призвал ЕР поддержать проект федерального бюджета в первом чтении</w:t>
        </w:r>
        <w:r>
          <w:rPr>
            <w:noProof/>
            <w:webHidden/>
          </w:rPr>
          <w:tab/>
        </w:r>
        <w:r>
          <w:rPr>
            <w:noProof/>
            <w:webHidden/>
          </w:rPr>
          <w:fldChar w:fldCharType="begin"/>
        </w:r>
        <w:r>
          <w:rPr>
            <w:noProof/>
            <w:webHidden/>
          </w:rPr>
          <w:instrText xml:space="preserve"> PAGEREF _Toc243548042 \h </w:instrText>
        </w:r>
        <w:r>
          <w:rPr>
            <w:noProof/>
            <w:webHidden/>
          </w:rPr>
        </w:r>
        <w:r>
          <w:rPr>
            <w:noProof/>
            <w:webHidden/>
          </w:rPr>
          <w:fldChar w:fldCharType="separate"/>
        </w:r>
        <w:r w:rsidR="00311C00">
          <w:rPr>
            <w:noProof/>
            <w:webHidden/>
          </w:rPr>
          <w:t>86</w:t>
        </w:r>
        <w:r>
          <w:rPr>
            <w:noProof/>
            <w:webHidden/>
          </w:rPr>
          <w:fldChar w:fldCharType="end"/>
        </w:r>
      </w:hyperlink>
    </w:p>
    <w:p w14:paraId="72F34E8D" w14:textId="6359353A" w:rsidR="003B6224" w:rsidRDefault="003B6224">
      <w:pPr>
        <w:pStyle w:val="31"/>
        <w:rPr>
          <w:rFonts w:asciiTheme="minorHAnsi" w:eastAsiaTheme="minorEastAsia" w:hAnsiTheme="minorHAnsi" w:cstheme="minorBidi"/>
          <w:sz w:val="22"/>
          <w:szCs w:val="22"/>
        </w:rPr>
      </w:pPr>
      <w:hyperlink w:anchor="_Toc243548043" w:history="1">
        <w:r w:rsidRPr="00A401D6">
          <w:rPr>
            <w:rStyle w:val="a3"/>
          </w:rPr>
          <w:t>Председатель "Единой России" Дмитрий Медведев  считает необходимым поддержать проект федерального бюджета в первом чтении,  которое должно пройти в конце октября. Об этом он заявил на заседании партии,  посвященном работе над финансовым документом.</w:t>
        </w:r>
        <w:r>
          <w:rPr>
            <w:webHidden/>
          </w:rPr>
          <w:tab/>
        </w:r>
        <w:r>
          <w:rPr>
            <w:webHidden/>
          </w:rPr>
          <w:fldChar w:fldCharType="begin"/>
        </w:r>
        <w:r>
          <w:rPr>
            <w:webHidden/>
          </w:rPr>
          <w:instrText xml:space="preserve"> PAGEREF _Toc243548043 \h </w:instrText>
        </w:r>
        <w:r>
          <w:rPr>
            <w:webHidden/>
          </w:rPr>
        </w:r>
        <w:r>
          <w:rPr>
            <w:webHidden/>
          </w:rPr>
          <w:fldChar w:fldCharType="separate"/>
        </w:r>
        <w:r w:rsidR="00311C00">
          <w:rPr>
            <w:webHidden/>
          </w:rPr>
          <w:t>86</w:t>
        </w:r>
        <w:r>
          <w:rPr>
            <w:webHidden/>
          </w:rPr>
          <w:fldChar w:fldCharType="end"/>
        </w:r>
      </w:hyperlink>
    </w:p>
    <w:p w14:paraId="7B1962D1" w14:textId="111FA7FA"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44" w:history="1">
        <w:r w:rsidRPr="00A401D6">
          <w:rPr>
            <w:rStyle w:val="a3"/>
            <w:noProof/>
          </w:rPr>
          <w:t>ТАСС, 22.10.2026, В ГД предложили возвращать часть НДФЛ малообеспеченным семьям с одним ребенком</w:t>
        </w:r>
        <w:r>
          <w:rPr>
            <w:noProof/>
            <w:webHidden/>
          </w:rPr>
          <w:tab/>
        </w:r>
        <w:r>
          <w:rPr>
            <w:noProof/>
            <w:webHidden/>
          </w:rPr>
          <w:fldChar w:fldCharType="begin"/>
        </w:r>
        <w:r>
          <w:rPr>
            <w:noProof/>
            <w:webHidden/>
          </w:rPr>
          <w:instrText xml:space="preserve"> PAGEREF _Toc243548044 \h </w:instrText>
        </w:r>
        <w:r>
          <w:rPr>
            <w:noProof/>
            <w:webHidden/>
          </w:rPr>
        </w:r>
        <w:r>
          <w:rPr>
            <w:noProof/>
            <w:webHidden/>
          </w:rPr>
          <w:fldChar w:fldCharType="separate"/>
        </w:r>
        <w:r w:rsidR="00311C00">
          <w:rPr>
            <w:noProof/>
            <w:webHidden/>
          </w:rPr>
          <w:t>86</w:t>
        </w:r>
        <w:r>
          <w:rPr>
            <w:noProof/>
            <w:webHidden/>
          </w:rPr>
          <w:fldChar w:fldCharType="end"/>
        </w:r>
      </w:hyperlink>
    </w:p>
    <w:p w14:paraId="17F0E5D6" w14:textId="59AC7F85" w:rsidR="003B6224" w:rsidRDefault="003B6224">
      <w:pPr>
        <w:pStyle w:val="31"/>
        <w:rPr>
          <w:rFonts w:asciiTheme="minorHAnsi" w:eastAsiaTheme="minorEastAsia" w:hAnsiTheme="minorHAnsi" w:cstheme="minorBidi"/>
          <w:sz w:val="22"/>
          <w:szCs w:val="22"/>
        </w:rPr>
      </w:pPr>
      <w:hyperlink w:anchor="_Toc243548045" w:history="1">
        <w:r w:rsidRPr="00A401D6">
          <w:rPr>
            <w:rStyle w:val="a3"/>
          </w:rPr>
          <w:t>Депутаты от фракции КПРФ в Госдуме во главе с первым зампредом ЦК партии Юрием Афониным внесли на рассмотрение палаты парламента проект закона, которым предлагается расширить практику возврата части НДФЛ для родителей в малообеспеченных семьях с одним ребенком.</w:t>
        </w:r>
        <w:r>
          <w:rPr>
            <w:webHidden/>
          </w:rPr>
          <w:tab/>
        </w:r>
        <w:r>
          <w:rPr>
            <w:webHidden/>
          </w:rPr>
          <w:fldChar w:fldCharType="begin"/>
        </w:r>
        <w:r>
          <w:rPr>
            <w:webHidden/>
          </w:rPr>
          <w:instrText xml:space="preserve"> PAGEREF _Toc243548045 \h </w:instrText>
        </w:r>
        <w:r>
          <w:rPr>
            <w:webHidden/>
          </w:rPr>
        </w:r>
        <w:r>
          <w:rPr>
            <w:webHidden/>
          </w:rPr>
          <w:fldChar w:fldCharType="separate"/>
        </w:r>
        <w:r w:rsidR="00311C00">
          <w:rPr>
            <w:webHidden/>
          </w:rPr>
          <w:t>86</w:t>
        </w:r>
        <w:r>
          <w:rPr>
            <w:webHidden/>
          </w:rPr>
          <w:fldChar w:fldCharType="end"/>
        </w:r>
      </w:hyperlink>
    </w:p>
    <w:p w14:paraId="0FAE0A9A" w14:textId="5756E9C5"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46" w:history="1">
        <w:r w:rsidRPr="00A401D6">
          <w:rPr>
            <w:rStyle w:val="a3"/>
            <w:noProof/>
          </w:rPr>
          <w:t>Газета.</w:t>
        </w:r>
        <w:r w:rsidRPr="00A401D6">
          <w:rPr>
            <w:rStyle w:val="a3"/>
            <w:noProof/>
            <w:lang w:val="en-US"/>
          </w:rPr>
          <w:t>Ru</w:t>
        </w:r>
        <w:r w:rsidRPr="00A401D6">
          <w:rPr>
            <w:rStyle w:val="a3"/>
            <w:noProof/>
          </w:rPr>
          <w:t>, 22.10.2026, Россиянам объяснили, как подготовиться к пенсии</w:t>
        </w:r>
        <w:r>
          <w:rPr>
            <w:noProof/>
            <w:webHidden/>
          </w:rPr>
          <w:tab/>
        </w:r>
        <w:r>
          <w:rPr>
            <w:noProof/>
            <w:webHidden/>
          </w:rPr>
          <w:fldChar w:fldCharType="begin"/>
        </w:r>
        <w:r>
          <w:rPr>
            <w:noProof/>
            <w:webHidden/>
          </w:rPr>
          <w:instrText xml:space="preserve"> PAGEREF _Toc243548046 \h </w:instrText>
        </w:r>
        <w:r>
          <w:rPr>
            <w:noProof/>
            <w:webHidden/>
          </w:rPr>
        </w:r>
        <w:r>
          <w:rPr>
            <w:noProof/>
            <w:webHidden/>
          </w:rPr>
          <w:fldChar w:fldCharType="separate"/>
        </w:r>
        <w:r w:rsidR="00311C00">
          <w:rPr>
            <w:noProof/>
            <w:webHidden/>
          </w:rPr>
          <w:t>87</w:t>
        </w:r>
        <w:r>
          <w:rPr>
            <w:noProof/>
            <w:webHidden/>
          </w:rPr>
          <w:fldChar w:fldCharType="end"/>
        </w:r>
      </w:hyperlink>
    </w:p>
    <w:p w14:paraId="22D970D7" w14:textId="5A9A3BE5" w:rsidR="003B6224" w:rsidRDefault="003B6224">
      <w:pPr>
        <w:pStyle w:val="31"/>
        <w:rPr>
          <w:rFonts w:asciiTheme="minorHAnsi" w:eastAsiaTheme="minorEastAsia" w:hAnsiTheme="minorHAnsi" w:cstheme="minorBidi"/>
          <w:sz w:val="22"/>
          <w:szCs w:val="22"/>
        </w:rPr>
      </w:pPr>
      <w:hyperlink w:anchor="_Toc243548047" w:history="1">
        <w:r w:rsidRPr="00A401D6">
          <w:rPr>
            <w:rStyle w:val="a3"/>
          </w:rPr>
          <w:t>Подготовку к пенсии стоит начинать не с выбора инвестиционного продукта, а с оценки будущего бюджета. Нужно определить желаемые ежемесячные расходы и вычесть из них ожидаемую государственную пенсию и другие доходы. Об этом «Газете.</w:t>
        </w:r>
        <w:r w:rsidRPr="00A401D6">
          <w:rPr>
            <w:rStyle w:val="a3"/>
            <w:lang w:val="en-US"/>
          </w:rPr>
          <w:t>Ru</w:t>
        </w:r>
        <w:r w:rsidRPr="00A401D6">
          <w:rPr>
            <w:rStyle w:val="a3"/>
          </w:rPr>
          <w:t>» рассказал личный финансовый консультант Сергей Шейн.</w:t>
        </w:r>
        <w:r>
          <w:rPr>
            <w:webHidden/>
          </w:rPr>
          <w:tab/>
        </w:r>
        <w:r>
          <w:rPr>
            <w:webHidden/>
          </w:rPr>
          <w:fldChar w:fldCharType="begin"/>
        </w:r>
        <w:r>
          <w:rPr>
            <w:webHidden/>
          </w:rPr>
          <w:instrText xml:space="preserve"> PAGEREF _Toc243548047 \h </w:instrText>
        </w:r>
        <w:r>
          <w:rPr>
            <w:webHidden/>
          </w:rPr>
        </w:r>
        <w:r>
          <w:rPr>
            <w:webHidden/>
          </w:rPr>
          <w:fldChar w:fldCharType="separate"/>
        </w:r>
        <w:r w:rsidR="00311C00">
          <w:rPr>
            <w:webHidden/>
          </w:rPr>
          <w:t>87</w:t>
        </w:r>
        <w:r>
          <w:rPr>
            <w:webHidden/>
          </w:rPr>
          <w:fldChar w:fldCharType="end"/>
        </w:r>
      </w:hyperlink>
    </w:p>
    <w:p w14:paraId="0ACAB91B" w14:textId="05B2031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48" w:history="1">
        <w:r w:rsidRPr="00A401D6">
          <w:rPr>
            <w:rStyle w:val="a3"/>
            <w:noProof/>
          </w:rPr>
          <w:t>Газета.</w:t>
        </w:r>
        <w:r w:rsidRPr="00A401D6">
          <w:rPr>
            <w:rStyle w:val="a3"/>
            <w:noProof/>
            <w:lang w:val="en-US"/>
          </w:rPr>
          <w:t>Ru</w:t>
        </w:r>
        <w:r w:rsidRPr="00A401D6">
          <w:rPr>
            <w:rStyle w:val="a3"/>
            <w:noProof/>
          </w:rPr>
          <w:t>, 22.10.2026, Более половины россиян не откладывают деньги на пенсию</w:t>
        </w:r>
        <w:r>
          <w:rPr>
            <w:noProof/>
            <w:webHidden/>
          </w:rPr>
          <w:tab/>
        </w:r>
        <w:r>
          <w:rPr>
            <w:noProof/>
            <w:webHidden/>
          </w:rPr>
          <w:fldChar w:fldCharType="begin"/>
        </w:r>
        <w:r>
          <w:rPr>
            <w:noProof/>
            <w:webHidden/>
          </w:rPr>
          <w:instrText xml:space="preserve"> PAGEREF _Toc243548048 \h </w:instrText>
        </w:r>
        <w:r>
          <w:rPr>
            <w:noProof/>
            <w:webHidden/>
          </w:rPr>
        </w:r>
        <w:r>
          <w:rPr>
            <w:noProof/>
            <w:webHidden/>
          </w:rPr>
          <w:fldChar w:fldCharType="separate"/>
        </w:r>
        <w:r w:rsidR="00311C00">
          <w:rPr>
            <w:noProof/>
            <w:webHidden/>
          </w:rPr>
          <w:t>88</w:t>
        </w:r>
        <w:r>
          <w:rPr>
            <w:noProof/>
            <w:webHidden/>
          </w:rPr>
          <w:fldChar w:fldCharType="end"/>
        </w:r>
      </w:hyperlink>
    </w:p>
    <w:p w14:paraId="1E2C01D9" w14:textId="159B2E76" w:rsidR="003B6224" w:rsidRDefault="003B6224">
      <w:pPr>
        <w:pStyle w:val="31"/>
        <w:rPr>
          <w:rFonts w:asciiTheme="minorHAnsi" w:eastAsiaTheme="minorEastAsia" w:hAnsiTheme="minorHAnsi" w:cstheme="minorBidi"/>
          <w:sz w:val="22"/>
          <w:szCs w:val="22"/>
        </w:rPr>
      </w:pPr>
      <w:hyperlink w:anchor="_Toc243548049" w:history="1">
        <w:r w:rsidRPr="00A401D6">
          <w:rPr>
            <w:rStyle w:val="a3"/>
          </w:rPr>
          <w:t>Пенсионными сбережениями пока не занимаются 57% россиян, участвовавших в опросе финансового маркетплейса «Выберу.ру». Остальные 43% уже откладывают деньги на старость. Результаты исследования есть у «Газеты.</w:t>
        </w:r>
        <w:r w:rsidRPr="00A401D6">
          <w:rPr>
            <w:rStyle w:val="a3"/>
            <w:lang w:val="en-US"/>
          </w:rPr>
          <w:t>Ru</w:t>
        </w:r>
        <w:r w:rsidRPr="00A401D6">
          <w:rPr>
            <w:rStyle w:val="a3"/>
          </w:rPr>
          <w:t>».</w:t>
        </w:r>
        <w:r>
          <w:rPr>
            <w:webHidden/>
          </w:rPr>
          <w:tab/>
        </w:r>
        <w:r>
          <w:rPr>
            <w:webHidden/>
          </w:rPr>
          <w:fldChar w:fldCharType="begin"/>
        </w:r>
        <w:r>
          <w:rPr>
            <w:webHidden/>
          </w:rPr>
          <w:instrText xml:space="preserve"> PAGEREF _Toc243548049 \h </w:instrText>
        </w:r>
        <w:r>
          <w:rPr>
            <w:webHidden/>
          </w:rPr>
        </w:r>
        <w:r>
          <w:rPr>
            <w:webHidden/>
          </w:rPr>
          <w:fldChar w:fldCharType="separate"/>
        </w:r>
        <w:r w:rsidR="00311C00">
          <w:rPr>
            <w:webHidden/>
          </w:rPr>
          <w:t>88</w:t>
        </w:r>
        <w:r>
          <w:rPr>
            <w:webHidden/>
          </w:rPr>
          <w:fldChar w:fldCharType="end"/>
        </w:r>
      </w:hyperlink>
    </w:p>
    <w:p w14:paraId="194FAEC9" w14:textId="520C732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50" w:history="1">
        <w:r w:rsidRPr="00A401D6">
          <w:rPr>
            <w:rStyle w:val="a3"/>
            <w:noProof/>
          </w:rPr>
          <w:t>Элитный трейдер, 21.10.2026, Сокращение срока ИИС-3: есть ли шансы?</w:t>
        </w:r>
        <w:r>
          <w:rPr>
            <w:noProof/>
            <w:webHidden/>
          </w:rPr>
          <w:tab/>
        </w:r>
        <w:r>
          <w:rPr>
            <w:noProof/>
            <w:webHidden/>
          </w:rPr>
          <w:fldChar w:fldCharType="begin"/>
        </w:r>
        <w:r>
          <w:rPr>
            <w:noProof/>
            <w:webHidden/>
          </w:rPr>
          <w:instrText xml:space="preserve"> PAGEREF _Toc243548050 \h </w:instrText>
        </w:r>
        <w:r>
          <w:rPr>
            <w:noProof/>
            <w:webHidden/>
          </w:rPr>
        </w:r>
        <w:r>
          <w:rPr>
            <w:noProof/>
            <w:webHidden/>
          </w:rPr>
          <w:fldChar w:fldCharType="separate"/>
        </w:r>
        <w:r w:rsidR="00311C00">
          <w:rPr>
            <w:noProof/>
            <w:webHidden/>
          </w:rPr>
          <w:t>89</w:t>
        </w:r>
        <w:r>
          <w:rPr>
            <w:noProof/>
            <w:webHidden/>
          </w:rPr>
          <w:fldChar w:fldCharType="end"/>
        </w:r>
      </w:hyperlink>
    </w:p>
    <w:p w14:paraId="20F11D67" w14:textId="413C1F75" w:rsidR="003B6224" w:rsidRDefault="003B6224">
      <w:pPr>
        <w:pStyle w:val="31"/>
        <w:rPr>
          <w:rFonts w:asciiTheme="minorHAnsi" w:eastAsiaTheme="minorEastAsia" w:hAnsiTheme="minorHAnsi" w:cstheme="minorBidi"/>
          <w:sz w:val="22"/>
          <w:szCs w:val="22"/>
        </w:rPr>
      </w:pPr>
      <w:hyperlink w:anchor="_Toc243548051" w:history="1">
        <w:r w:rsidRPr="00A401D6">
          <w:rPr>
            <w:rStyle w:val="a3"/>
          </w:rPr>
          <w:t>Национальная ассоциация участников фондового рынка (НАУФОР) в октябре направила в Минфин предложения по модернизации ИИС-3. Минимальный срок хранения средств на этих инвестсчетах сейчас составляет 5 лет, со следующего года он начнет увеличиваться на один год ежегодно и достигнет 10 лет. Те, кто выведет средства со счета досрочно, теряют право на налоговые льготы. Ассоциация предложила отказаться от пятилетнего срока ИИС-3 после 2026 года.</w:t>
        </w:r>
        <w:r>
          <w:rPr>
            <w:webHidden/>
          </w:rPr>
          <w:tab/>
        </w:r>
        <w:r>
          <w:rPr>
            <w:webHidden/>
          </w:rPr>
          <w:fldChar w:fldCharType="begin"/>
        </w:r>
        <w:r>
          <w:rPr>
            <w:webHidden/>
          </w:rPr>
          <w:instrText xml:space="preserve"> PAGEREF _Toc243548051 \h </w:instrText>
        </w:r>
        <w:r>
          <w:rPr>
            <w:webHidden/>
          </w:rPr>
        </w:r>
        <w:r>
          <w:rPr>
            <w:webHidden/>
          </w:rPr>
          <w:fldChar w:fldCharType="separate"/>
        </w:r>
        <w:r w:rsidR="00311C00">
          <w:rPr>
            <w:webHidden/>
          </w:rPr>
          <w:t>89</w:t>
        </w:r>
        <w:r>
          <w:rPr>
            <w:webHidden/>
          </w:rPr>
          <w:fldChar w:fldCharType="end"/>
        </w:r>
      </w:hyperlink>
    </w:p>
    <w:p w14:paraId="5D01BDBA" w14:textId="34062FC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52" w:history="1">
        <w:r w:rsidRPr="00A401D6">
          <w:rPr>
            <w:rStyle w:val="a3"/>
            <w:noProof/>
            <w:lang w:val="en-US"/>
          </w:rPr>
          <w:t>Market</w:t>
        </w:r>
        <w:r w:rsidRPr="00A401D6">
          <w:rPr>
            <w:rStyle w:val="a3"/>
            <w:noProof/>
          </w:rPr>
          <w:t xml:space="preserve"> </w:t>
        </w:r>
        <w:r w:rsidRPr="00A401D6">
          <w:rPr>
            <w:rStyle w:val="a3"/>
            <w:noProof/>
            <w:lang w:val="en-US"/>
          </w:rPr>
          <w:t>Power</w:t>
        </w:r>
        <w:r w:rsidRPr="00A401D6">
          <w:rPr>
            <w:rStyle w:val="a3"/>
            <w:noProof/>
          </w:rPr>
          <w:t xml:space="preserve">, 21.10.2026, Минфин снизит базовую цену </w:t>
        </w:r>
        <w:r w:rsidRPr="00A401D6">
          <w:rPr>
            <w:rStyle w:val="a3"/>
            <w:noProof/>
            <w:lang w:val="en-US"/>
          </w:rPr>
          <w:t>urals</w:t>
        </w:r>
        <w:r w:rsidRPr="00A401D6">
          <w:rPr>
            <w:rStyle w:val="a3"/>
            <w:noProof/>
          </w:rPr>
          <w:t xml:space="preserve"> до 50 долларов и соберет </w:t>
        </w:r>
        <w:r w:rsidRPr="00A401D6">
          <w:rPr>
            <w:rStyle w:val="a3"/>
            <w:rFonts w:ascii="Cambria Math" w:hAnsi="Cambria Math" w:cs="Cambria Math"/>
            <w:noProof/>
          </w:rPr>
          <w:t>₽</w:t>
        </w:r>
        <w:r w:rsidRPr="00A401D6">
          <w:rPr>
            <w:rStyle w:val="a3"/>
            <w:noProof/>
          </w:rPr>
          <w:t>800 млрд дивидендов</w:t>
        </w:r>
        <w:r>
          <w:rPr>
            <w:noProof/>
            <w:webHidden/>
          </w:rPr>
          <w:tab/>
        </w:r>
        <w:r>
          <w:rPr>
            <w:noProof/>
            <w:webHidden/>
          </w:rPr>
          <w:fldChar w:fldCharType="begin"/>
        </w:r>
        <w:r>
          <w:rPr>
            <w:noProof/>
            <w:webHidden/>
          </w:rPr>
          <w:instrText xml:space="preserve"> PAGEREF _Toc243548052 \h </w:instrText>
        </w:r>
        <w:r>
          <w:rPr>
            <w:noProof/>
            <w:webHidden/>
          </w:rPr>
        </w:r>
        <w:r>
          <w:rPr>
            <w:noProof/>
            <w:webHidden/>
          </w:rPr>
          <w:fldChar w:fldCharType="separate"/>
        </w:r>
        <w:r w:rsidR="00311C00">
          <w:rPr>
            <w:noProof/>
            <w:webHidden/>
          </w:rPr>
          <w:t>92</w:t>
        </w:r>
        <w:r>
          <w:rPr>
            <w:noProof/>
            <w:webHidden/>
          </w:rPr>
          <w:fldChar w:fldCharType="end"/>
        </w:r>
      </w:hyperlink>
    </w:p>
    <w:p w14:paraId="26D86316" w14:textId="643F1AC7" w:rsidR="003B6224" w:rsidRDefault="003B6224">
      <w:pPr>
        <w:pStyle w:val="31"/>
        <w:rPr>
          <w:rFonts w:asciiTheme="minorHAnsi" w:eastAsiaTheme="minorEastAsia" w:hAnsiTheme="minorHAnsi" w:cstheme="minorBidi"/>
          <w:sz w:val="22"/>
          <w:szCs w:val="22"/>
        </w:rPr>
      </w:pPr>
      <w:hyperlink w:anchor="_Toc243548053" w:history="1">
        <w:r w:rsidRPr="00A401D6">
          <w:rPr>
            <w:rStyle w:val="a3"/>
          </w:rPr>
          <w:t xml:space="preserve">На пленарном заседании Государственной Думы 21 октября 2026 года глава Минфина озвучил ключевые ориентиры финансовой политики страны, сообщает Минфин. В текущем году поступления от реализации государственных активов достигнут порядка </w:t>
        </w:r>
        <w:r w:rsidRPr="00A401D6">
          <w:rPr>
            <w:rStyle w:val="a3"/>
            <w:rFonts w:ascii="Cambria Math" w:hAnsi="Cambria Math" w:cs="Cambria Math"/>
          </w:rPr>
          <w:t>₽</w:t>
        </w:r>
        <w:r w:rsidRPr="00A401D6">
          <w:rPr>
            <w:rStyle w:val="a3"/>
          </w:rPr>
          <w:t xml:space="preserve">500 млрд, что превышает изначальный план в пять раз. Кроме того, план по дивидендным выплатам компаний с государственным участием перевыполнен почти на </w:t>
        </w:r>
        <w:r w:rsidRPr="00A401D6">
          <w:rPr>
            <w:rStyle w:val="a3"/>
            <w:rFonts w:ascii="Cambria Math" w:hAnsi="Cambria Math" w:cs="Cambria Math"/>
          </w:rPr>
          <w:t>₽</w:t>
        </w:r>
        <w:r w:rsidRPr="00A401D6">
          <w:rPr>
            <w:rStyle w:val="a3"/>
          </w:rPr>
          <w:t xml:space="preserve">100 млрд, а их итоговый объем составит более </w:t>
        </w:r>
        <w:r w:rsidRPr="00A401D6">
          <w:rPr>
            <w:rStyle w:val="a3"/>
            <w:rFonts w:ascii="Cambria Math" w:hAnsi="Cambria Math" w:cs="Cambria Math"/>
          </w:rPr>
          <w:t>₽</w:t>
        </w:r>
        <w:r w:rsidRPr="00A401D6">
          <w:rPr>
            <w:rStyle w:val="a3"/>
          </w:rPr>
          <w:t>800 млрд.</w:t>
        </w:r>
        <w:r>
          <w:rPr>
            <w:webHidden/>
          </w:rPr>
          <w:tab/>
        </w:r>
        <w:r>
          <w:rPr>
            <w:webHidden/>
          </w:rPr>
          <w:fldChar w:fldCharType="begin"/>
        </w:r>
        <w:r>
          <w:rPr>
            <w:webHidden/>
          </w:rPr>
          <w:instrText xml:space="preserve"> PAGEREF _Toc243548053 \h </w:instrText>
        </w:r>
        <w:r>
          <w:rPr>
            <w:webHidden/>
          </w:rPr>
        </w:r>
        <w:r>
          <w:rPr>
            <w:webHidden/>
          </w:rPr>
          <w:fldChar w:fldCharType="separate"/>
        </w:r>
        <w:r w:rsidR="00311C00">
          <w:rPr>
            <w:webHidden/>
          </w:rPr>
          <w:t>92</w:t>
        </w:r>
        <w:r>
          <w:rPr>
            <w:webHidden/>
          </w:rPr>
          <w:fldChar w:fldCharType="end"/>
        </w:r>
      </w:hyperlink>
    </w:p>
    <w:p w14:paraId="565E06A7" w14:textId="04642729"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54" w:history="1">
        <w:r w:rsidRPr="00A401D6">
          <w:rPr>
            <w:rStyle w:val="a3"/>
            <w:noProof/>
          </w:rPr>
          <w:t>FullInvest.ru, 21.10.2026, Будущее российского фондового рынка: перспективы и риски для частного инвестора</w:t>
        </w:r>
        <w:r>
          <w:rPr>
            <w:noProof/>
            <w:webHidden/>
          </w:rPr>
          <w:tab/>
        </w:r>
        <w:r>
          <w:rPr>
            <w:noProof/>
            <w:webHidden/>
          </w:rPr>
          <w:fldChar w:fldCharType="begin"/>
        </w:r>
        <w:r>
          <w:rPr>
            <w:noProof/>
            <w:webHidden/>
          </w:rPr>
          <w:instrText xml:space="preserve"> PAGEREF _Toc243548054 \h </w:instrText>
        </w:r>
        <w:r>
          <w:rPr>
            <w:noProof/>
            <w:webHidden/>
          </w:rPr>
        </w:r>
        <w:r>
          <w:rPr>
            <w:noProof/>
            <w:webHidden/>
          </w:rPr>
          <w:fldChar w:fldCharType="separate"/>
        </w:r>
        <w:r w:rsidR="00311C00">
          <w:rPr>
            <w:noProof/>
            <w:webHidden/>
          </w:rPr>
          <w:t>93</w:t>
        </w:r>
        <w:r>
          <w:rPr>
            <w:noProof/>
            <w:webHidden/>
          </w:rPr>
          <w:fldChar w:fldCharType="end"/>
        </w:r>
      </w:hyperlink>
    </w:p>
    <w:p w14:paraId="70320F54" w14:textId="39B06257" w:rsidR="003B6224" w:rsidRDefault="003B6224">
      <w:pPr>
        <w:pStyle w:val="31"/>
        <w:rPr>
          <w:rFonts w:asciiTheme="minorHAnsi" w:eastAsiaTheme="minorEastAsia" w:hAnsiTheme="minorHAnsi" w:cstheme="minorBidi"/>
          <w:sz w:val="22"/>
          <w:szCs w:val="22"/>
        </w:rPr>
      </w:pPr>
      <w:hyperlink w:anchor="_Toc243548055" w:history="1">
        <w:r w:rsidRPr="00A401D6">
          <w:rPr>
            <w:rStyle w:val="a3"/>
          </w:rPr>
          <w:t>Отечественный рынок акций за последние годы пережил больше перемен, чем за предыдущие два десятилетия, и вопрос о его дальнейшем пути волнует каждого, кто держит или только собирается купить российские ценные бумаги. Будущее российского фондового рынка зависит от множества факторов, включая состояние экономики, денежно-кредитную политику, дивидендную дисциплину компаний и готовность граждан доверять бирже свои сбережения.</w:t>
        </w:r>
        <w:r>
          <w:rPr>
            <w:webHidden/>
          </w:rPr>
          <w:tab/>
        </w:r>
        <w:r>
          <w:rPr>
            <w:webHidden/>
          </w:rPr>
          <w:fldChar w:fldCharType="begin"/>
        </w:r>
        <w:r>
          <w:rPr>
            <w:webHidden/>
          </w:rPr>
          <w:instrText xml:space="preserve"> PAGEREF _Toc243548055 \h </w:instrText>
        </w:r>
        <w:r>
          <w:rPr>
            <w:webHidden/>
          </w:rPr>
        </w:r>
        <w:r>
          <w:rPr>
            <w:webHidden/>
          </w:rPr>
          <w:fldChar w:fldCharType="separate"/>
        </w:r>
        <w:r w:rsidR="00311C00">
          <w:rPr>
            <w:webHidden/>
          </w:rPr>
          <w:t>93</w:t>
        </w:r>
        <w:r>
          <w:rPr>
            <w:webHidden/>
          </w:rPr>
          <w:fldChar w:fldCharType="end"/>
        </w:r>
      </w:hyperlink>
    </w:p>
    <w:p w14:paraId="4B83017A" w14:textId="6AE668EA"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56" w:history="1">
        <w:r w:rsidRPr="00A401D6">
          <w:rPr>
            <w:rStyle w:val="a3"/>
            <w:noProof/>
          </w:rPr>
          <w:t>vc.ru, 21.10.2026, Алексей РОДИН, Как грамотно распределить капитал в эпоху стареющего населения?</w:t>
        </w:r>
        <w:r>
          <w:rPr>
            <w:noProof/>
            <w:webHidden/>
          </w:rPr>
          <w:tab/>
        </w:r>
        <w:r>
          <w:rPr>
            <w:noProof/>
            <w:webHidden/>
          </w:rPr>
          <w:fldChar w:fldCharType="begin"/>
        </w:r>
        <w:r>
          <w:rPr>
            <w:noProof/>
            <w:webHidden/>
          </w:rPr>
          <w:instrText xml:space="preserve"> PAGEREF _Toc243548056 \h </w:instrText>
        </w:r>
        <w:r>
          <w:rPr>
            <w:noProof/>
            <w:webHidden/>
          </w:rPr>
        </w:r>
        <w:r>
          <w:rPr>
            <w:noProof/>
            <w:webHidden/>
          </w:rPr>
          <w:fldChar w:fldCharType="separate"/>
        </w:r>
        <w:r w:rsidR="00311C00">
          <w:rPr>
            <w:noProof/>
            <w:webHidden/>
          </w:rPr>
          <w:t>101</w:t>
        </w:r>
        <w:r>
          <w:rPr>
            <w:noProof/>
            <w:webHidden/>
          </w:rPr>
          <w:fldChar w:fldCharType="end"/>
        </w:r>
      </w:hyperlink>
    </w:p>
    <w:p w14:paraId="7BDC77D0" w14:textId="3D8797F9" w:rsidR="003B6224" w:rsidRDefault="003B6224">
      <w:pPr>
        <w:pStyle w:val="31"/>
        <w:rPr>
          <w:rFonts w:asciiTheme="minorHAnsi" w:eastAsiaTheme="minorEastAsia" w:hAnsiTheme="minorHAnsi" w:cstheme="minorBidi"/>
          <w:sz w:val="22"/>
          <w:szCs w:val="22"/>
        </w:rPr>
      </w:pPr>
      <w:hyperlink w:anchor="_Toc243548057" w:history="1">
        <w:r w:rsidRPr="00A401D6">
          <w:rPr>
            <w:rStyle w:val="a3"/>
          </w:rPr>
          <w:t>Каждый год выступаю на конференции Ассоциации финансовых советников. В этот раз была панельная дискуссия о том, как макротренды экономики влияют на личное благосостояние.</w:t>
        </w:r>
        <w:r>
          <w:rPr>
            <w:webHidden/>
          </w:rPr>
          <w:tab/>
        </w:r>
        <w:r>
          <w:rPr>
            <w:webHidden/>
          </w:rPr>
          <w:fldChar w:fldCharType="begin"/>
        </w:r>
        <w:r>
          <w:rPr>
            <w:webHidden/>
          </w:rPr>
          <w:instrText xml:space="preserve"> PAGEREF _Toc243548057 \h </w:instrText>
        </w:r>
        <w:r>
          <w:rPr>
            <w:webHidden/>
          </w:rPr>
        </w:r>
        <w:r>
          <w:rPr>
            <w:webHidden/>
          </w:rPr>
          <w:fldChar w:fldCharType="separate"/>
        </w:r>
        <w:r w:rsidR="00311C00">
          <w:rPr>
            <w:webHidden/>
          </w:rPr>
          <w:t>101</w:t>
        </w:r>
        <w:r>
          <w:rPr>
            <w:webHidden/>
          </w:rPr>
          <w:fldChar w:fldCharType="end"/>
        </w:r>
      </w:hyperlink>
    </w:p>
    <w:p w14:paraId="53ED663D" w14:textId="7E450B65"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58" w:history="1">
        <w:r w:rsidRPr="00A401D6">
          <w:rPr>
            <w:rStyle w:val="a3"/>
            <w:noProof/>
          </w:rPr>
          <w:t>Аргументы недели, 21.10.2026, Скрытые потери: как страна теряет триллионы</w:t>
        </w:r>
        <w:r>
          <w:rPr>
            <w:noProof/>
            <w:webHidden/>
          </w:rPr>
          <w:tab/>
        </w:r>
        <w:r>
          <w:rPr>
            <w:noProof/>
            <w:webHidden/>
          </w:rPr>
          <w:fldChar w:fldCharType="begin"/>
        </w:r>
        <w:r>
          <w:rPr>
            <w:noProof/>
            <w:webHidden/>
          </w:rPr>
          <w:instrText xml:space="preserve"> PAGEREF _Toc243548058 \h </w:instrText>
        </w:r>
        <w:r>
          <w:rPr>
            <w:noProof/>
            <w:webHidden/>
          </w:rPr>
        </w:r>
        <w:r>
          <w:rPr>
            <w:noProof/>
            <w:webHidden/>
          </w:rPr>
          <w:fldChar w:fldCharType="separate"/>
        </w:r>
        <w:r w:rsidR="00311C00">
          <w:rPr>
            <w:noProof/>
            <w:webHidden/>
          </w:rPr>
          <w:t>103</w:t>
        </w:r>
        <w:r>
          <w:rPr>
            <w:noProof/>
            <w:webHidden/>
          </w:rPr>
          <w:fldChar w:fldCharType="end"/>
        </w:r>
      </w:hyperlink>
    </w:p>
    <w:p w14:paraId="55781FC7" w14:textId="72BCCC0A" w:rsidR="003B6224" w:rsidRDefault="003B6224">
      <w:pPr>
        <w:pStyle w:val="31"/>
        <w:rPr>
          <w:rFonts w:asciiTheme="minorHAnsi" w:eastAsiaTheme="minorEastAsia" w:hAnsiTheme="minorHAnsi" w:cstheme="minorBidi"/>
          <w:sz w:val="22"/>
          <w:szCs w:val="22"/>
        </w:rPr>
      </w:pPr>
      <w:hyperlink w:anchor="_Toc243548059" w:history="1">
        <w:r w:rsidRPr="00A401D6">
          <w:rPr>
            <w:rStyle w:val="a3"/>
          </w:rPr>
          <w:t>Официальная безработица в России составляет 2,2% – исторический минимум. На первый взгляд это выглядит как триумф рынка труда и стабильности. Казалось бы, всё хорошо, люди трудоустроены, предприятия работают, вакансии закрываются.</w:t>
        </w:r>
        <w:r>
          <w:rPr>
            <w:webHidden/>
          </w:rPr>
          <w:tab/>
        </w:r>
        <w:r>
          <w:rPr>
            <w:webHidden/>
          </w:rPr>
          <w:fldChar w:fldCharType="begin"/>
        </w:r>
        <w:r>
          <w:rPr>
            <w:webHidden/>
          </w:rPr>
          <w:instrText xml:space="preserve"> PAGEREF _Toc243548059 \h </w:instrText>
        </w:r>
        <w:r>
          <w:rPr>
            <w:webHidden/>
          </w:rPr>
        </w:r>
        <w:r>
          <w:rPr>
            <w:webHidden/>
          </w:rPr>
          <w:fldChar w:fldCharType="separate"/>
        </w:r>
        <w:r w:rsidR="00311C00">
          <w:rPr>
            <w:webHidden/>
          </w:rPr>
          <w:t>103</w:t>
        </w:r>
        <w:r>
          <w:rPr>
            <w:webHidden/>
          </w:rPr>
          <w:fldChar w:fldCharType="end"/>
        </w:r>
      </w:hyperlink>
    </w:p>
    <w:p w14:paraId="7C680B87" w14:textId="3F5A7E26"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60" w:history="1">
        <w:r w:rsidRPr="00A401D6">
          <w:rPr>
            <w:rStyle w:val="a3"/>
            <w:noProof/>
          </w:rPr>
          <w:t>Московская газета, 21.10.2026, Как правильно распорядиться деньгами в зависимости от этапа жизни</w:t>
        </w:r>
        <w:r>
          <w:rPr>
            <w:noProof/>
            <w:webHidden/>
          </w:rPr>
          <w:tab/>
        </w:r>
        <w:r>
          <w:rPr>
            <w:noProof/>
            <w:webHidden/>
          </w:rPr>
          <w:fldChar w:fldCharType="begin"/>
        </w:r>
        <w:r>
          <w:rPr>
            <w:noProof/>
            <w:webHidden/>
          </w:rPr>
          <w:instrText xml:space="preserve"> PAGEREF _Toc243548060 \h </w:instrText>
        </w:r>
        <w:r>
          <w:rPr>
            <w:noProof/>
            <w:webHidden/>
          </w:rPr>
        </w:r>
        <w:r>
          <w:rPr>
            <w:noProof/>
            <w:webHidden/>
          </w:rPr>
          <w:fldChar w:fldCharType="separate"/>
        </w:r>
        <w:r w:rsidR="00311C00">
          <w:rPr>
            <w:noProof/>
            <w:webHidden/>
          </w:rPr>
          <w:t>111</w:t>
        </w:r>
        <w:r>
          <w:rPr>
            <w:noProof/>
            <w:webHidden/>
          </w:rPr>
          <w:fldChar w:fldCharType="end"/>
        </w:r>
      </w:hyperlink>
    </w:p>
    <w:p w14:paraId="3E8F2C02" w14:textId="3E04B63B" w:rsidR="003B6224" w:rsidRDefault="003B6224">
      <w:pPr>
        <w:pStyle w:val="31"/>
        <w:rPr>
          <w:rFonts w:asciiTheme="minorHAnsi" w:eastAsiaTheme="minorEastAsia" w:hAnsiTheme="minorHAnsi" w:cstheme="minorBidi"/>
          <w:sz w:val="22"/>
          <w:szCs w:val="22"/>
        </w:rPr>
      </w:pPr>
      <w:hyperlink w:anchor="_Toc243548061" w:history="1">
        <w:r w:rsidRPr="00A401D6">
          <w:rPr>
            <w:rStyle w:val="a3"/>
          </w:rPr>
          <w:t>В советское время труд считался не только высшей добродетелью, но и обязанностью всех граждан - тунеядство каралось государством. В наши дни, когда в молодости можно даже путем неквалифицированного труда заработать легкие деньги или удачно обогатиться путем биржевых спекуляций, открыв удачный стартап, ценности философии пожизненного упорного и кропотливого труда оказались поставлены под сомнение. Казалось бы, какой смысл работать всю жизнь, если удачно заработанных денег может хватить до конца дней? Тем не менее экономисты считают, что даже в наше время труд остается не только основой ценности личности, но и гарантом материального благополучия даже на склоне жизни.</w:t>
        </w:r>
        <w:r>
          <w:rPr>
            <w:webHidden/>
          </w:rPr>
          <w:tab/>
        </w:r>
        <w:r>
          <w:rPr>
            <w:webHidden/>
          </w:rPr>
          <w:fldChar w:fldCharType="begin"/>
        </w:r>
        <w:r>
          <w:rPr>
            <w:webHidden/>
          </w:rPr>
          <w:instrText xml:space="preserve"> PAGEREF _Toc243548061 \h </w:instrText>
        </w:r>
        <w:r>
          <w:rPr>
            <w:webHidden/>
          </w:rPr>
        </w:r>
        <w:r>
          <w:rPr>
            <w:webHidden/>
          </w:rPr>
          <w:fldChar w:fldCharType="separate"/>
        </w:r>
        <w:r w:rsidR="00311C00">
          <w:rPr>
            <w:webHidden/>
          </w:rPr>
          <w:t>111</w:t>
        </w:r>
        <w:r>
          <w:rPr>
            <w:webHidden/>
          </w:rPr>
          <w:fldChar w:fldCharType="end"/>
        </w:r>
      </w:hyperlink>
    </w:p>
    <w:p w14:paraId="15982D35" w14:textId="1DF0FD64"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62" w:history="1">
        <w:r w:rsidRPr="00A401D6">
          <w:rPr>
            <w:rStyle w:val="a3"/>
            <w:noProof/>
          </w:rPr>
          <w:t>AK&amp;M, 21.10.2026, «Абсолют Страхование» - участник конференции «Банкострахование в России»</w:t>
        </w:r>
        <w:r>
          <w:rPr>
            <w:noProof/>
            <w:webHidden/>
          </w:rPr>
          <w:tab/>
        </w:r>
        <w:r>
          <w:rPr>
            <w:noProof/>
            <w:webHidden/>
          </w:rPr>
          <w:fldChar w:fldCharType="begin"/>
        </w:r>
        <w:r>
          <w:rPr>
            <w:noProof/>
            <w:webHidden/>
          </w:rPr>
          <w:instrText xml:space="preserve"> PAGEREF _Toc243548062 \h </w:instrText>
        </w:r>
        <w:r>
          <w:rPr>
            <w:noProof/>
            <w:webHidden/>
          </w:rPr>
        </w:r>
        <w:r>
          <w:rPr>
            <w:noProof/>
            <w:webHidden/>
          </w:rPr>
          <w:fldChar w:fldCharType="separate"/>
        </w:r>
        <w:r w:rsidR="00311C00">
          <w:rPr>
            <w:noProof/>
            <w:webHidden/>
          </w:rPr>
          <w:t>113</w:t>
        </w:r>
        <w:r>
          <w:rPr>
            <w:noProof/>
            <w:webHidden/>
          </w:rPr>
          <w:fldChar w:fldCharType="end"/>
        </w:r>
      </w:hyperlink>
    </w:p>
    <w:p w14:paraId="0A0B13FD" w14:textId="43F6DD2F" w:rsidR="003B6224" w:rsidRDefault="003B6224">
      <w:pPr>
        <w:pStyle w:val="31"/>
        <w:rPr>
          <w:rFonts w:asciiTheme="minorHAnsi" w:eastAsiaTheme="minorEastAsia" w:hAnsiTheme="minorHAnsi" w:cstheme="minorBidi"/>
          <w:sz w:val="22"/>
          <w:szCs w:val="22"/>
        </w:rPr>
      </w:pPr>
      <w:hyperlink w:anchor="_Toc243548063" w:history="1">
        <w:r w:rsidRPr="00A401D6">
          <w:rPr>
            <w:rStyle w:val="a3"/>
          </w:rPr>
          <w:t>16 октября 2026 года в Москве прошла XII ежегодная конференция «Банкострахование в России», объединившая более 30 руководителей и экспертов банков, страховых компаний, НПФ и агрегаторов. В центре внимания - влияние высокой ключевой ставки, изменения условий ипотечных программ и новые требования законодательства.</w:t>
        </w:r>
        <w:r>
          <w:rPr>
            <w:webHidden/>
          </w:rPr>
          <w:tab/>
        </w:r>
        <w:r>
          <w:rPr>
            <w:webHidden/>
          </w:rPr>
          <w:fldChar w:fldCharType="begin"/>
        </w:r>
        <w:r>
          <w:rPr>
            <w:webHidden/>
          </w:rPr>
          <w:instrText xml:space="preserve"> PAGEREF _Toc243548063 \h </w:instrText>
        </w:r>
        <w:r>
          <w:rPr>
            <w:webHidden/>
          </w:rPr>
        </w:r>
        <w:r>
          <w:rPr>
            <w:webHidden/>
          </w:rPr>
          <w:fldChar w:fldCharType="separate"/>
        </w:r>
        <w:r w:rsidR="00311C00">
          <w:rPr>
            <w:webHidden/>
          </w:rPr>
          <w:t>113</w:t>
        </w:r>
        <w:r>
          <w:rPr>
            <w:webHidden/>
          </w:rPr>
          <w:fldChar w:fldCharType="end"/>
        </w:r>
      </w:hyperlink>
    </w:p>
    <w:p w14:paraId="660A7A32" w14:textId="66411B8C"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64" w:history="1">
        <w:r w:rsidRPr="00A401D6">
          <w:rPr>
            <w:rStyle w:val="a3"/>
            <w:noProof/>
          </w:rPr>
          <w:t>РАНХиГС, 21.10.2026, Колонка эксперта. Финансовый сектор: современные технологии и инвестиции 2</w:t>
        </w:r>
        <w:r>
          <w:rPr>
            <w:noProof/>
            <w:webHidden/>
          </w:rPr>
          <w:tab/>
        </w:r>
        <w:r>
          <w:rPr>
            <w:noProof/>
            <w:webHidden/>
          </w:rPr>
          <w:fldChar w:fldCharType="begin"/>
        </w:r>
        <w:r>
          <w:rPr>
            <w:noProof/>
            <w:webHidden/>
          </w:rPr>
          <w:instrText xml:space="preserve"> PAGEREF _Toc243548064 \h </w:instrText>
        </w:r>
        <w:r>
          <w:rPr>
            <w:noProof/>
            <w:webHidden/>
          </w:rPr>
        </w:r>
        <w:r>
          <w:rPr>
            <w:noProof/>
            <w:webHidden/>
          </w:rPr>
          <w:fldChar w:fldCharType="separate"/>
        </w:r>
        <w:r w:rsidR="00311C00">
          <w:rPr>
            <w:noProof/>
            <w:webHidden/>
          </w:rPr>
          <w:t>114</w:t>
        </w:r>
        <w:r>
          <w:rPr>
            <w:noProof/>
            <w:webHidden/>
          </w:rPr>
          <w:fldChar w:fldCharType="end"/>
        </w:r>
      </w:hyperlink>
    </w:p>
    <w:p w14:paraId="3AFEAD3A" w14:textId="000A2140" w:rsidR="003B6224" w:rsidRDefault="003B6224">
      <w:pPr>
        <w:pStyle w:val="31"/>
        <w:rPr>
          <w:rFonts w:asciiTheme="minorHAnsi" w:eastAsiaTheme="minorEastAsia" w:hAnsiTheme="minorHAnsi" w:cstheme="minorBidi"/>
          <w:sz w:val="22"/>
          <w:szCs w:val="22"/>
        </w:rPr>
      </w:pPr>
      <w:hyperlink w:anchor="_Toc243548065" w:history="1">
        <w:r w:rsidRPr="00A401D6">
          <w:rPr>
            <w:rStyle w:val="a3"/>
          </w:rPr>
          <w:t>Крупные финансовые институты наращивают инвестиции в экономику. Приток средств частных инвесторов в паевые инвестиционные фонды на «Московской бирже» в сентябре 2026 года составил 19,7 млрд рублей, что в 3,2 раза больше, чем в сентябре 2025 года.</w:t>
        </w:r>
        <w:r>
          <w:rPr>
            <w:webHidden/>
          </w:rPr>
          <w:tab/>
        </w:r>
        <w:r>
          <w:rPr>
            <w:webHidden/>
          </w:rPr>
          <w:fldChar w:fldCharType="begin"/>
        </w:r>
        <w:r>
          <w:rPr>
            <w:webHidden/>
          </w:rPr>
          <w:instrText xml:space="preserve"> PAGEREF _Toc243548065 \h </w:instrText>
        </w:r>
        <w:r>
          <w:rPr>
            <w:webHidden/>
          </w:rPr>
        </w:r>
        <w:r>
          <w:rPr>
            <w:webHidden/>
          </w:rPr>
          <w:fldChar w:fldCharType="separate"/>
        </w:r>
        <w:r w:rsidR="00311C00">
          <w:rPr>
            <w:webHidden/>
          </w:rPr>
          <w:t>114</w:t>
        </w:r>
        <w:r>
          <w:rPr>
            <w:webHidden/>
          </w:rPr>
          <w:fldChar w:fldCharType="end"/>
        </w:r>
      </w:hyperlink>
    </w:p>
    <w:p w14:paraId="57485479" w14:textId="5F52A17D"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8066" w:history="1">
        <w:r w:rsidRPr="00A401D6">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_Toc243548066 \h </w:instrText>
        </w:r>
        <w:r>
          <w:rPr>
            <w:noProof/>
            <w:webHidden/>
          </w:rPr>
        </w:r>
        <w:r>
          <w:rPr>
            <w:noProof/>
            <w:webHidden/>
          </w:rPr>
          <w:fldChar w:fldCharType="separate"/>
        </w:r>
        <w:r w:rsidR="00311C00">
          <w:rPr>
            <w:noProof/>
            <w:webHidden/>
          </w:rPr>
          <w:t>116</w:t>
        </w:r>
        <w:r>
          <w:rPr>
            <w:noProof/>
            <w:webHidden/>
          </w:rPr>
          <w:fldChar w:fldCharType="end"/>
        </w:r>
      </w:hyperlink>
    </w:p>
    <w:p w14:paraId="0CDD8DF6" w14:textId="1F08E04D"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8067" w:history="1">
        <w:r w:rsidRPr="00A401D6">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_Toc243548067 \h </w:instrText>
        </w:r>
        <w:r>
          <w:rPr>
            <w:noProof/>
            <w:webHidden/>
          </w:rPr>
        </w:r>
        <w:r>
          <w:rPr>
            <w:noProof/>
            <w:webHidden/>
          </w:rPr>
          <w:fldChar w:fldCharType="separate"/>
        </w:r>
        <w:r w:rsidR="00311C00">
          <w:rPr>
            <w:noProof/>
            <w:webHidden/>
          </w:rPr>
          <w:t>116</w:t>
        </w:r>
        <w:r>
          <w:rPr>
            <w:noProof/>
            <w:webHidden/>
          </w:rPr>
          <w:fldChar w:fldCharType="end"/>
        </w:r>
      </w:hyperlink>
    </w:p>
    <w:p w14:paraId="2A9BCE57" w14:textId="1A4EC1B0"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68" w:history="1">
        <w:r w:rsidRPr="00A401D6">
          <w:rPr>
            <w:rStyle w:val="a3"/>
            <w:noProof/>
          </w:rPr>
          <w:t>Forbes.kz, 21.10.2026, Переводы пенсионных накоплений в частное управление выросли в пять раз</w:t>
        </w:r>
        <w:r>
          <w:rPr>
            <w:noProof/>
            <w:webHidden/>
          </w:rPr>
          <w:tab/>
        </w:r>
        <w:r>
          <w:rPr>
            <w:noProof/>
            <w:webHidden/>
          </w:rPr>
          <w:fldChar w:fldCharType="begin"/>
        </w:r>
        <w:r>
          <w:rPr>
            <w:noProof/>
            <w:webHidden/>
          </w:rPr>
          <w:instrText xml:space="preserve"> PAGEREF _Toc243548068 \h </w:instrText>
        </w:r>
        <w:r>
          <w:rPr>
            <w:noProof/>
            <w:webHidden/>
          </w:rPr>
        </w:r>
        <w:r>
          <w:rPr>
            <w:noProof/>
            <w:webHidden/>
          </w:rPr>
          <w:fldChar w:fldCharType="separate"/>
        </w:r>
        <w:r w:rsidR="00311C00">
          <w:rPr>
            <w:noProof/>
            <w:webHidden/>
          </w:rPr>
          <w:t>116</w:t>
        </w:r>
        <w:r>
          <w:rPr>
            <w:noProof/>
            <w:webHidden/>
          </w:rPr>
          <w:fldChar w:fldCharType="end"/>
        </w:r>
      </w:hyperlink>
    </w:p>
    <w:p w14:paraId="3647AD62" w14:textId="132AC4E3" w:rsidR="003B6224" w:rsidRDefault="003B6224">
      <w:pPr>
        <w:pStyle w:val="31"/>
        <w:rPr>
          <w:rFonts w:asciiTheme="minorHAnsi" w:eastAsiaTheme="minorEastAsia" w:hAnsiTheme="minorHAnsi" w:cstheme="minorBidi"/>
          <w:sz w:val="22"/>
          <w:szCs w:val="22"/>
        </w:rPr>
      </w:pPr>
      <w:hyperlink w:anchor="_Toc243548069" w:history="1">
        <w:r w:rsidRPr="00A401D6">
          <w:rPr>
            <w:rStyle w:val="a3"/>
          </w:rPr>
          <w:t>В сентябре 2026 года казахстанцы перевели из ЕНПФ управляющим инвестиционными портфелями 58,3 млрд тенге. Это в 5,1 раза больше, чем в августе. Такие расчеты на основе данных фонда представили аналитики Первого кредитного бюро.</w:t>
        </w:r>
        <w:r>
          <w:rPr>
            <w:webHidden/>
          </w:rPr>
          <w:tab/>
        </w:r>
        <w:r>
          <w:rPr>
            <w:webHidden/>
          </w:rPr>
          <w:fldChar w:fldCharType="begin"/>
        </w:r>
        <w:r>
          <w:rPr>
            <w:webHidden/>
          </w:rPr>
          <w:instrText xml:space="preserve"> PAGEREF _Toc243548069 \h </w:instrText>
        </w:r>
        <w:r>
          <w:rPr>
            <w:webHidden/>
          </w:rPr>
        </w:r>
        <w:r>
          <w:rPr>
            <w:webHidden/>
          </w:rPr>
          <w:fldChar w:fldCharType="separate"/>
        </w:r>
        <w:r w:rsidR="00311C00">
          <w:rPr>
            <w:webHidden/>
          </w:rPr>
          <w:t>116</w:t>
        </w:r>
        <w:r>
          <w:rPr>
            <w:webHidden/>
          </w:rPr>
          <w:fldChar w:fldCharType="end"/>
        </w:r>
      </w:hyperlink>
    </w:p>
    <w:p w14:paraId="76D350E8" w14:textId="458FCEBD"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70" w:history="1">
        <w:r w:rsidRPr="00A401D6">
          <w:rPr>
            <w:rStyle w:val="a3"/>
            <w:noProof/>
          </w:rPr>
          <w:t>Курсив, 21.10.2026, Казахстанские мужчины активно несут пенсии частным управляющим</w:t>
        </w:r>
        <w:r>
          <w:rPr>
            <w:noProof/>
            <w:webHidden/>
          </w:rPr>
          <w:tab/>
        </w:r>
        <w:r>
          <w:rPr>
            <w:noProof/>
            <w:webHidden/>
          </w:rPr>
          <w:fldChar w:fldCharType="begin"/>
        </w:r>
        <w:r>
          <w:rPr>
            <w:noProof/>
            <w:webHidden/>
          </w:rPr>
          <w:instrText xml:space="preserve"> PAGEREF _Toc243548070 \h </w:instrText>
        </w:r>
        <w:r>
          <w:rPr>
            <w:noProof/>
            <w:webHidden/>
          </w:rPr>
        </w:r>
        <w:r>
          <w:rPr>
            <w:noProof/>
            <w:webHidden/>
          </w:rPr>
          <w:fldChar w:fldCharType="separate"/>
        </w:r>
        <w:r w:rsidR="00311C00">
          <w:rPr>
            <w:noProof/>
            <w:webHidden/>
          </w:rPr>
          <w:t>117</w:t>
        </w:r>
        <w:r>
          <w:rPr>
            <w:noProof/>
            <w:webHidden/>
          </w:rPr>
          <w:fldChar w:fldCharType="end"/>
        </w:r>
      </w:hyperlink>
    </w:p>
    <w:p w14:paraId="23D3B8FD" w14:textId="13089E3E" w:rsidR="003B6224" w:rsidRDefault="003B6224">
      <w:pPr>
        <w:pStyle w:val="31"/>
        <w:rPr>
          <w:rFonts w:asciiTheme="minorHAnsi" w:eastAsiaTheme="minorEastAsia" w:hAnsiTheme="minorHAnsi" w:cstheme="minorBidi"/>
          <w:sz w:val="22"/>
          <w:szCs w:val="22"/>
        </w:rPr>
      </w:pPr>
      <w:hyperlink w:anchor="_Toc243548071" w:history="1">
        <w:r w:rsidRPr="00A401D6">
          <w:rPr>
            <w:rStyle w:val="a3"/>
          </w:rPr>
          <w:t>Казахстанские мужчины активнее других передают свои пенсионные накопления в управление частных компаний, обратил внимание экономист Руслан Султанов в своем Telegram-канале Tengenomika.</w:t>
        </w:r>
        <w:r>
          <w:rPr>
            <w:webHidden/>
          </w:rPr>
          <w:tab/>
        </w:r>
        <w:r>
          <w:rPr>
            <w:webHidden/>
          </w:rPr>
          <w:fldChar w:fldCharType="begin"/>
        </w:r>
        <w:r>
          <w:rPr>
            <w:webHidden/>
          </w:rPr>
          <w:instrText xml:space="preserve"> PAGEREF _Toc243548071 \h </w:instrText>
        </w:r>
        <w:r>
          <w:rPr>
            <w:webHidden/>
          </w:rPr>
        </w:r>
        <w:r>
          <w:rPr>
            <w:webHidden/>
          </w:rPr>
          <w:fldChar w:fldCharType="separate"/>
        </w:r>
        <w:r w:rsidR="00311C00">
          <w:rPr>
            <w:webHidden/>
          </w:rPr>
          <w:t>117</w:t>
        </w:r>
        <w:r>
          <w:rPr>
            <w:webHidden/>
          </w:rPr>
          <w:fldChar w:fldCharType="end"/>
        </w:r>
      </w:hyperlink>
    </w:p>
    <w:p w14:paraId="0C6C7A2F" w14:textId="64EBF3E5"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72" w:history="1">
        <w:r w:rsidRPr="00A401D6">
          <w:rPr>
            <w:rStyle w:val="a3"/>
            <w:noProof/>
          </w:rPr>
          <w:t>inbusiness.kz, 21.10.2026, Пенсионные накопления казахстанцев ждут перемены</w:t>
        </w:r>
        <w:r>
          <w:rPr>
            <w:noProof/>
            <w:webHidden/>
          </w:rPr>
          <w:tab/>
        </w:r>
        <w:r>
          <w:rPr>
            <w:noProof/>
            <w:webHidden/>
          </w:rPr>
          <w:fldChar w:fldCharType="begin"/>
        </w:r>
        <w:r>
          <w:rPr>
            <w:noProof/>
            <w:webHidden/>
          </w:rPr>
          <w:instrText xml:space="preserve"> PAGEREF _Toc243548072 \h </w:instrText>
        </w:r>
        <w:r>
          <w:rPr>
            <w:noProof/>
            <w:webHidden/>
          </w:rPr>
        </w:r>
        <w:r>
          <w:rPr>
            <w:noProof/>
            <w:webHidden/>
          </w:rPr>
          <w:fldChar w:fldCharType="separate"/>
        </w:r>
        <w:r w:rsidR="00311C00">
          <w:rPr>
            <w:noProof/>
            <w:webHidden/>
          </w:rPr>
          <w:t>118</w:t>
        </w:r>
        <w:r>
          <w:rPr>
            <w:noProof/>
            <w:webHidden/>
          </w:rPr>
          <w:fldChar w:fldCharType="end"/>
        </w:r>
      </w:hyperlink>
    </w:p>
    <w:p w14:paraId="3898205C" w14:textId="3CDBB94C" w:rsidR="003B6224" w:rsidRDefault="003B6224">
      <w:pPr>
        <w:pStyle w:val="31"/>
        <w:rPr>
          <w:rFonts w:asciiTheme="minorHAnsi" w:eastAsiaTheme="minorEastAsia" w:hAnsiTheme="minorHAnsi" w:cstheme="minorBidi"/>
          <w:sz w:val="22"/>
          <w:szCs w:val="22"/>
        </w:rPr>
      </w:pPr>
      <w:hyperlink w:anchor="_Toc243548073" w:history="1">
        <w:r w:rsidRPr="00A401D6">
          <w:rPr>
            <w:rStyle w:val="a3"/>
          </w:rPr>
          <w:t>Чем ближе выход на пенсию, тем опаснее резкие падения фондового рынка: у накоплений может не хватить времени на восстановление. Поэтому агентство РК по регулированию и развитию финансового рынка (АРРФР) утвердило правила формирования инвестиционных портфелей пенсионных активов, которые должны связать уровень инвестиционного риска с возрастом вкладчика и сроком до выхода на пенсию, передает inbusiness.kz.</w:t>
        </w:r>
        <w:r>
          <w:rPr>
            <w:webHidden/>
          </w:rPr>
          <w:tab/>
        </w:r>
        <w:r>
          <w:rPr>
            <w:webHidden/>
          </w:rPr>
          <w:fldChar w:fldCharType="begin"/>
        </w:r>
        <w:r>
          <w:rPr>
            <w:webHidden/>
          </w:rPr>
          <w:instrText xml:space="preserve"> PAGEREF _Toc243548073 \h </w:instrText>
        </w:r>
        <w:r>
          <w:rPr>
            <w:webHidden/>
          </w:rPr>
        </w:r>
        <w:r>
          <w:rPr>
            <w:webHidden/>
          </w:rPr>
          <w:fldChar w:fldCharType="separate"/>
        </w:r>
        <w:r w:rsidR="00311C00">
          <w:rPr>
            <w:webHidden/>
          </w:rPr>
          <w:t>118</w:t>
        </w:r>
        <w:r>
          <w:rPr>
            <w:webHidden/>
          </w:rPr>
          <w:fldChar w:fldCharType="end"/>
        </w:r>
      </w:hyperlink>
    </w:p>
    <w:p w14:paraId="3F1E479B" w14:textId="1186C94D"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74" w:history="1">
        <w:r w:rsidRPr="00A401D6">
          <w:rPr>
            <w:rStyle w:val="a3"/>
            <w:noProof/>
          </w:rPr>
          <w:t>Zakon.kz, 21.10.2026, Как в Казахстане получать пенсию пожизненно и от чего зависит размер выплат</w:t>
        </w:r>
        <w:r>
          <w:rPr>
            <w:noProof/>
            <w:webHidden/>
          </w:rPr>
          <w:tab/>
        </w:r>
        <w:r>
          <w:rPr>
            <w:noProof/>
            <w:webHidden/>
          </w:rPr>
          <w:fldChar w:fldCharType="begin"/>
        </w:r>
        <w:r>
          <w:rPr>
            <w:noProof/>
            <w:webHidden/>
          </w:rPr>
          <w:instrText xml:space="preserve"> PAGEREF _Toc243548074 \h </w:instrText>
        </w:r>
        <w:r>
          <w:rPr>
            <w:noProof/>
            <w:webHidden/>
          </w:rPr>
        </w:r>
        <w:r>
          <w:rPr>
            <w:noProof/>
            <w:webHidden/>
          </w:rPr>
          <w:fldChar w:fldCharType="separate"/>
        </w:r>
        <w:r w:rsidR="00311C00">
          <w:rPr>
            <w:noProof/>
            <w:webHidden/>
          </w:rPr>
          <w:t>122</w:t>
        </w:r>
        <w:r>
          <w:rPr>
            <w:noProof/>
            <w:webHidden/>
          </w:rPr>
          <w:fldChar w:fldCharType="end"/>
        </w:r>
      </w:hyperlink>
    </w:p>
    <w:p w14:paraId="07ADEB84" w14:textId="471F13DD" w:rsidR="003B6224" w:rsidRDefault="003B6224">
      <w:pPr>
        <w:pStyle w:val="31"/>
        <w:rPr>
          <w:rFonts w:asciiTheme="minorHAnsi" w:eastAsiaTheme="minorEastAsia" w:hAnsiTheme="minorHAnsi" w:cstheme="minorBidi"/>
          <w:sz w:val="22"/>
          <w:szCs w:val="22"/>
        </w:rPr>
      </w:pPr>
      <w:hyperlink w:anchor="_Toc243548075" w:history="1">
        <w:r w:rsidRPr="00A401D6">
          <w:rPr>
            <w:rStyle w:val="a3"/>
          </w:rPr>
          <w:t>За восемь месяцев 2026 года страховые выплаты по пенсионным аннуитетам в Казахстане составили 81,5 миллиарда тенге, а объем страховых премий достиг 624,7 миллиарда тенге, сообщает Zakon.kz.</w:t>
        </w:r>
        <w:r>
          <w:rPr>
            <w:webHidden/>
          </w:rPr>
          <w:tab/>
        </w:r>
        <w:r>
          <w:rPr>
            <w:webHidden/>
          </w:rPr>
          <w:fldChar w:fldCharType="begin"/>
        </w:r>
        <w:r>
          <w:rPr>
            <w:webHidden/>
          </w:rPr>
          <w:instrText xml:space="preserve"> PAGEREF _Toc243548075 \h </w:instrText>
        </w:r>
        <w:r>
          <w:rPr>
            <w:webHidden/>
          </w:rPr>
        </w:r>
        <w:r>
          <w:rPr>
            <w:webHidden/>
          </w:rPr>
          <w:fldChar w:fldCharType="separate"/>
        </w:r>
        <w:r w:rsidR="00311C00">
          <w:rPr>
            <w:webHidden/>
          </w:rPr>
          <w:t>122</w:t>
        </w:r>
        <w:r>
          <w:rPr>
            <w:webHidden/>
          </w:rPr>
          <w:fldChar w:fldCharType="end"/>
        </w:r>
      </w:hyperlink>
    </w:p>
    <w:p w14:paraId="3630D124" w14:textId="44C20C1F"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76" w:history="1">
        <w:r w:rsidRPr="00A401D6">
          <w:rPr>
            <w:rStyle w:val="a3"/>
            <w:noProof/>
          </w:rPr>
          <w:t>АКИpress, 21.10.2026, Президент анонсировал поэтапное совершенствование пенсионной системы</w:t>
        </w:r>
        <w:r>
          <w:rPr>
            <w:noProof/>
            <w:webHidden/>
          </w:rPr>
          <w:tab/>
        </w:r>
        <w:r>
          <w:rPr>
            <w:noProof/>
            <w:webHidden/>
          </w:rPr>
          <w:fldChar w:fldCharType="begin"/>
        </w:r>
        <w:r>
          <w:rPr>
            <w:noProof/>
            <w:webHidden/>
          </w:rPr>
          <w:instrText xml:space="preserve"> PAGEREF _Toc243548076 \h </w:instrText>
        </w:r>
        <w:r>
          <w:rPr>
            <w:noProof/>
            <w:webHidden/>
          </w:rPr>
        </w:r>
        <w:r>
          <w:rPr>
            <w:noProof/>
            <w:webHidden/>
          </w:rPr>
          <w:fldChar w:fldCharType="separate"/>
        </w:r>
        <w:r w:rsidR="00311C00">
          <w:rPr>
            <w:noProof/>
            <w:webHidden/>
          </w:rPr>
          <w:t>123</w:t>
        </w:r>
        <w:r>
          <w:rPr>
            <w:noProof/>
            <w:webHidden/>
          </w:rPr>
          <w:fldChar w:fldCharType="end"/>
        </w:r>
      </w:hyperlink>
    </w:p>
    <w:p w14:paraId="09D40FAC" w14:textId="3DD076DB" w:rsidR="003B6224" w:rsidRDefault="003B6224">
      <w:pPr>
        <w:pStyle w:val="31"/>
        <w:rPr>
          <w:rFonts w:asciiTheme="minorHAnsi" w:eastAsiaTheme="minorEastAsia" w:hAnsiTheme="minorHAnsi" w:cstheme="minorBidi"/>
          <w:sz w:val="22"/>
          <w:szCs w:val="22"/>
        </w:rPr>
      </w:pPr>
      <w:hyperlink w:anchor="_Toc243548077" w:history="1">
        <w:r w:rsidRPr="00A401D6">
          <w:rPr>
            <w:rStyle w:val="a3"/>
          </w:rPr>
          <w:t>Пенсионную систему Кыргызстана будут поэтапно совершенствовать с учетом демографических и социально-экономических изменений. Об этом сказал президент Садыр Жапаров 21 октября в Бишкеке на республиканском совещании, посвященном стратегическим задачам социально-экономического развития страны на предстоящие пять лет.</w:t>
        </w:r>
        <w:r>
          <w:rPr>
            <w:webHidden/>
          </w:rPr>
          <w:tab/>
        </w:r>
        <w:r>
          <w:rPr>
            <w:webHidden/>
          </w:rPr>
          <w:fldChar w:fldCharType="begin"/>
        </w:r>
        <w:r>
          <w:rPr>
            <w:webHidden/>
          </w:rPr>
          <w:instrText xml:space="preserve"> PAGEREF _Toc243548077 \h </w:instrText>
        </w:r>
        <w:r>
          <w:rPr>
            <w:webHidden/>
          </w:rPr>
        </w:r>
        <w:r>
          <w:rPr>
            <w:webHidden/>
          </w:rPr>
          <w:fldChar w:fldCharType="separate"/>
        </w:r>
        <w:r w:rsidR="00311C00">
          <w:rPr>
            <w:webHidden/>
          </w:rPr>
          <w:t>123</w:t>
        </w:r>
        <w:r>
          <w:rPr>
            <w:webHidden/>
          </w:rPr>
          <w:fldChar w:fldCharType="end"/>
        </w:r>
      </w:hyperlink>
    </w:p>
    <w:p w14:paraId="2769F8CD" w14:textId="3DABCB09"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78" w:history="1">
        <w:r w:rsidRPr="00A401D6">
          <w:rPr>
            <w:rStyle w:val="a3"/>
            <w:noProof/>
          </w:rPr>
          <w:t>РИА Новости, 21.10.2026, АБР предлагает Таджикистану рассмотреть возможность повышения пенсионного возраста</w:t>
        </w:r>
        <w:r>
          <w:rPr>
            <w:noProof/>
            <w:webHidden/>
          </w:rPr>
          <w:tab/>
        </w:r>
        <w:r>
          <w:rPr>
            <w:noProof/>
            <w:webHidden/>
          </w:rPr>
          <w:fldChar w:fldCharType="begin"/>
        </w:r>
        <w:r>
          <w:rPr>
            <w:noProof/>
            <w:webHidden/>
          </w:rPr>
          <w:instrText xml:space="preserve"> PAGEREF _Toc243548078 \h </w:instrText>
        </w:r>
        <w:r>
          <w:rPr>
            <w:noProof/>
            <w:webHidden/>
          </w:rPr>
        </w:r>
        <w:r>
          <w:rPr>
            <w:noProof/>
            <w:webHidden/>
          </w:rPr>
          <w:fldChar w:fldCharType="separate"/>
        </w:r>
        <w:r w:rsidR="00311C00">
          <w:rPr>
            <w:noProof/>
            <w:webHidden/>
          </w:rPr>
          <w:t>123</w:t>
        </w:r>
        <w:r>
          <w:rPr>
            <w:noProof/>
            <w:webHidden/>
          </w:rPr>
          <w:fldChar w:fldCharType="end"/>
        </w:r>
      </w:hyperlink>
    </w:p>
    <w:p w14:paraId="277A969B" w14:textId="3F67C680" w:rsidR="003B6224" w:rsidRDefault="003B6224">
      <w:pPr>
        <w:pStyle w:val="31"/>
        <w:rPr>
          <w:rFonts w:asciiTheme="minorHAnsi" w:eastAsiaTheme="minorEastAsia" w:hAnsiTheme="minorHAnsi" w:cstheme="minorBidi"/>
          <w:sz w:val="22"/>
          <w:szCs w:val="22"/>
        </w:rPr>
      </w:pPr>
      <w:hyperlink w:anchor="_Toc243548079" w:history="1">
        <w:r w:rsidRPr="00A401D6">
          <w:rPr>
            <w:rStyle w:val="a3"/>
          </w:rPr>
          <w:t>Азиатский банк развития (АБР) опубликовал доклад «Экономическая трансформация для устойчивого и инклюзивного роста в Таджикистане», в котором рекомендует рассмотреть возможность повышения пенсионного возраста в стране.</w:t>
        </w:r>
        <w:r>
          <w:rPr>
            <w:webHidden/>
          </w:rPr>
          <w:tab/>
        </w:r>
        <w:r>
          <w:rPr>
            <w:webHidden/>
          </w:rPr>
          <w:fldChar w:fldCharType="begin"/>
        </w:r>
        <w:r>
          <w:rPr>
            <w:webHidden/>
          </w:rPr>
          <w:instrText xml:space="preserve"> PAGEREF _Toc243548079 \h </w:instrText>
        </w:r>
        <w:r>
          <w:rPr>
            <w:webHidden/>
          </w:rPr>
        </w:r>
        <w:r>
          <w:rPr>
            <w:webHidden/>
          </w:rPr>
          <w:fldChar w:fldCharType="separate"/>
        </w:r>
        <w:r w:rsidR="00311C00">
          <w:rPr>
            <w:webHidden/>
          </w:rPr>
          <w:t>123</w:t>
        </w:r>
        <w:r>
          <w:rPr>
            <w:webHidden/>
          </w:rPr>
          <w:fldChar w:fldCharType="end"/>
        </w:r>
      </w:hyperlink>
    </w:p>
    <w:p w14:paraId="24F092C0" w14:textId="551141BD"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80" w:history="1">
        <w:r w:rsidRPr="00A401D6">
          <w:rPr>
            <w:rStyle w:val="a3"/>
            <w:noProof/>
          </w:rPr>
          <w:t>Upl.uz, 21.10.2026, С начала 2026 года в Узбекистане появилось более 227 тысяч новых пенсионеров - где их больше всего</w:t>
        </w:r>
        <w:r>
          <w:rPr>
            <w:noProof/>
            <w:webHidden/>
          </w:rPr>
          <w:tab/>
        </w:r>
        <w:r>
          <w:rPr>
            <w:noProof/>
            <w:webHidden/>
          </w:rPr>
          <w:fldChar w:fldCharType="begin"/>
        </w:r>
        <w:r>
          <w:rPr>
            <w:noProof/>
            <w:webHidden/>
          </w:rPr>
          <w:instrText xml:space="preserve"> PAGEREF _Toc243548080 \h </w:instrText>
        </w:r>
        <w:r>
          <w:rPr>
            <w:noProof/>
            <w:webHidden/>
          </w:rPr>
        </w:r>
        <w:r>
          <w:rPr>
            <w:noProof/>
            <w:webHidden/>
          </w:rPr>
          <w:fldChar w:fldCharType="separate"/>
        </w:r>
        <w:r w:rsidR="00311C00">
          <w:rPr>
            <w:noProof/>
            <w:webHidden/>
          </w:rPr>
          <w:t>124</w:t>
        </w:r>
        <w:r>
          <w:rPr>
            <w:noProof/>
            <w:webHidden/>
          </w:rPr>
          <w:fldChar w:fldCharType="end"/>
        </w:r>
      </w:hyperlink>
    </w:p>
    <w:p w14:paraId="3C3A8C71" w14:textId="1D9BB45D" w:rsidR="003B6224" w:rsidRDefault="003B6224">
      <w:pPr>
        <w:pStyle w:val="31"/>
        <w:rPr>
          <w:rFonts w:asciiTheme="minorHAnsi" w:eastAsiaTheme="minorEastAsia" w:hAnsiTheme="minorHAnsi" w:cstheme="minorBidi"/>
          <w:sz w:val="22"/>
          <w:szCs w:val="22"/>
        </w:rPr>
      </w:pPr>
      <w:hyperlink w:anchor="_Toc243548081" w:history="1">
        <w:r w:rsidRPr="00A401D6">
          <w:rPr>
            <w:rStyle w:val="a3"/>
          </w:rPr>
          <w:t>С начала года в Узбекистане появилось 227 167 новых пенсионеров. Об этом сообщает пенсионный фонд.</w:t>
        </w:r>
        <w:r>
          <w:rPr>
            <w:webHidden/>
          </w:rPr>
          <w:tab/>
        </w:r>
        <w:r>
          <w:rPr>
            <w:webHidden/>
          </w:rPr>
          <w:fldChar w:fldCharType="begin"/>
        </w:r>
        <w:r>
          <w:rPr>
            <w:webHidden/>
          </w:rPr>
          <w:instrText xml:space="preserve"> PAGEREF _Toc243548081 \h </w:instrText>
        </w:r>
        <w:r>
          <w:rPr>
            <w:webHidden/>
          </w:rPr>
        </w:r>
        <w:r>
          <w:rPr>
            <w:webHidden/>
          </w:rPr>
          <w:fldChar w:fldCharType="separate"/>
        </w:r>
        <w:r w:rsidR="00311C00">
          <w:rPr>
            <w:webHidden/>
          </w:rPr>
          <w:t>124</w:t>
        </w:r>
        <w:r>
          <w:rPr>
            <w:webHidden/>
          </w:rPr>
          <w:fldChar w:fldCharType="end"/>
        </w:r>
      </w:hyperlink>
    </w:p>
    <w:p w14:paraId="2D2AA9D6" w14:textId="673CE575" w:rsidR="003B6224" w:rsidRDefault="003B6224">
      <w:pPr>
        <w:pStyle w:val="12"/>
        <w:tabs>
          <w:tab w:val="right" w:leader="dot" w:pos="9061"/>
        </w:tabs>
        <w:rPr>
          <w:rFonts w:asciiTheme="minorHAnsi" w:eastAsiaTheme="minorEastAsia" w:hAnsiTheme="minorHAnsi" w:cstheme="minorBidi"/>
          <w:b w:val="0"/>
          <w:noProof/>
          <w:sz w:val="22"/>
          <w:szCs w:val="22"/>
        </w:rPr>
      </w:pPr>
      <w:hyperlink w:anchor="_Toc243548082" w:history="1">
        <w:r w:rsidRPr="00A401D6">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_Toc243548082 \h </w:instrText>
        </w:r>
        <w:r>
          <w:rPr>
            <w:noProof/>
            <w:webHidden/>
          </w:rPr>
        </w:r>
        <w:r>
          <w:rPr>
            <w:noProof/>
            <w:webHidden/>
          </w:rPr>
          <w:fldChar w:fldCharType="separate"/>
        </w:r>
        <w:r w:rsidR="00311C00">
          <w:rPr>
            <w:noProof/>
            <w:webHidden/>
          </w:rPr>
          <w:t>125</w:t>
        </w:r>
        <w:r>
          <w:rPr>
            <w:noProof/>
            <w:webHidden/>
          </w:rPr>
          <w:fldChar w:fldCharType="end"/>
        </w:r>
      </w:hyperlink>
    </w:p>
    <w:p w14:paraId="58C247F7" w14:textId="5A9B3A15"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83" w:history="1">
        <w:r w:rsidRPr="00A401D6">
          <w:rPr>
            <w:rStyle w:val="a3"/>
            <w:noProof/>
          </w:rPr>
          <w:t>Informat.ro, 21.10.2026, Премьер-министр Лука Николеску заявляет, что второй пенсионный столп не должен изменяться, и отвергает использование средств для финансового оздоровления</w:t>
        </w:r>
        <w:r>
          <w:rPr>
            <w:noProof/>
            <w:webHidden/>
          </w:rPr>
          <w:tab/>
        </w:r>
        <w:r>
          <w:rPr>
            <w:noProof/>
            <w:webHidden/>
          </w:rPr>
          <w:fldChar w:fldCharType="begin"/>
        </w:r>
        <w:r>
          <w:rPr>
            <w:noProof/>
            <w:webHidden/>
          </w:rPr>
          <w:instrText xml:space="preserve"> PAGEREF _Toc243548083 \h </w:instrText>
        </w:r>
        <w:r>
          <w:rPr>
            <w:noProof/>
            <w:webHidden/>
          </w:rPr>
        </w:r>
        <w:r>
          <w:rPr>
            <w:noProof/>
            <w:webHidden/>
          </w:rPr>
          <w:fldChar w:fldCharType="separate"/>
        </w:r>
        <w:r w:rsidR="00311C00">
          <w:rPr>
            <w:noProof/>
            <w:webHidden/>
          </w:rPr>
          <w:t>125</w:t>
        </w:r>
        <w:r>
          <w:rPr>
            <w:noProof/>
            <w:webHidden/>
          </w:rPr>
          <w:fldChar w:fldCharType="end"/>
        </w:r>
      </w:hyperlink>
    </w:p>
    <w:p w14:paraId="304FA4AD" w14:textId="554CA550" w:rsidR="003B6224" w:rsidRDefault="003B6224">
      <w:pPr>
        <w:pStyle w:val="31"/>
        <w:rPr>
          <w:rFonts w:asciiTheme="minorHAnsi" w:eastAsiaTheme="minorEastAsia" w:hAnsiTheme="minorHAnsi" w:cstheme="minorBidi"/>
          <w:sz w:val="22"/>
          <w:szCs w:val="22"/>
        </w:rPr>
      </w:pPr>
      <w:hyperlink w:anchor="_Toc243548084" w:history="1">
        <w:r w:rsidRPr="00A401D6">
          <w:rPr>
            <w:rStyle w:val="a3"/>
          </w:rPr>
          <w:t>Премьер-министр Лука Никулеску заявил во вторник, в день утверждения его правительства, что второй пенсионный столп должен сохраниться в нынешнем виде и что власти не должны вмешиваться в эту систему. Это уточнение было сделано на его первой пресс-конференции в качестве премьер-министра после того, как его спросили, могут ли деньги, накопленные в частных фондах, быть использованы для финансового восстановления Румынии.</w:t>
        </w:r>
        <w:r>
          <w:rPr>
            <w:webHidden/>
          </w:rPr>
          <w:tab/>
        </w:r>
        <w:r>
          <w:rPr>
            <w:webHidden/>
          </w:rPr>
          <w:fldChar w:fldCharType="begin"/>
        </w:r>
        <w:r>
          <w:rPr>
            <w:webHidden/>
          </w:rPr>
          <w:instrText xml:space="preserve"> PAGEREF _Toc243548084 \h </w:instrText>
        </w:r>
        <w:r>
          <w:rPr>
            <w:webHidden/>
          </w:rPr>
        </w:r>
        <w:r>
          <w:rPr>
            <w:webHidden/>
          </w:rPr>
          <w:fldChar w:fldCharType="separate"/>
        </w:r>
        <w:r w:rsidR="00311C00">
          <w:rPr>
            <w:webHidden/>
          </w:rPr>
          <w:t>125</w:t>
        </w:r>
        <w:r>
          <w:rPr>
            <w:webHidden/>
          </w:rPr>
          <w:fldChar w:fldCharType="end"/>
        </w:r>
      </w:hyperlink>
    </w:p>
    <w:p w14:paraId="7A6D416F" w14:textId="505613CB"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85" w:history="1">
        <w:r w:rsidRPr="00A401D6">
          <w:rPr>
            <w:rStyle w:val="a3"/>
            <w:noProof/>
          </w:rPr>
          <w:t>Informat.ro, 21.10.2026, Лука Никулеску защищает второй пенсионный столп и объявляет приоритеты в использовании европейских фондов</w:t>
        </w:r>
        <w:r>
          <w:rPr>
            <w:noProof/>
            <w:webHidden/>
          </w:rPr>
          <w:tab/>
        </w:r>
        <w:r>
          <w:rPr>
            <w:noProof/>
            <w:webHidden/>
          </w:rPr>
          <w:fldChar w:fldCharType="begin"/>
        </w:r>
        <w:r>
          <w:rPr>
            <w:noProof/>
            <w:webHidden/>
          </w:rPr>
          <w:instrText xml:space="preserve"> PAGEREF _Toc243548085 \h </w:instrText>
        </w:r>
        <w:r>
          <w:rPr>
            <w:noProof/>
            <w:webHidden/>
          </w:rPr>
        </w:r>
        <w:r>
          <w:rPr>
            <w:noProof/>
            <w:webHidden/>
          </w:rPr>
          <w:fldChar w:fldCharType="separate"/>
        </w:r>
        <w:r w:rsidR="00311C00">
          <w:rPr>
            <w:noProof/>
            <w:webHidden/>
          </w:rPr>
          <w:t>125</w:t>
        </w:r>
        <w:r>
          <w:rPr>
            <w:noProof/>
            <w:webHidden/>
          </w:rPr>
          <w:fldChar w:fldCharType="end"/>
        </w:r>
      </w:hyperlink>
    </w:p>
    <w:p w14:paraId="4C742F31" w14:textId="315C57AF" w:rsidR="003B6224" w:rsidRDefault="003B6224">
      <w:pPr>
        <w:pStyle w:val="31"/>
        <w:rPr>
          <w:rFonts w:asciiTheme="minorHAnsi" w:eastAsiaTheme="minorEastAsia" w:hAnsiTheme="minorHAnsi" w:cstheme="minorBidi"/>
          <w:sz w:val="22"/>
          <w:szCs w:val="22"/>
        </w:rPr>
      </w:pPr>
      <w:hyperlink w:anchor="_Toc243548086" w:history="1">
        <w:r w:rsidRPr="00A401D6">
          <w:rPr>
            <w:rStyle w:val="a3"/>
          </w:rPr>
          <w:t>Лука Никулеску, министр инвестиций и европейских проектов, заявил в среду, принимая мандат, что средства второго пенсионного столпа не будут использоваться в других целях. Он подчеркнул, что эти средства являются сбережениями миллионов румын и эквивалентны примерно 20% валового внутреннего продукта.</w:t>
        </w:r>
        <w:r>
          <w:rPr>
            <w:webHidden/>
          </w:rPr>
          <w:tab/>
        </w:r>
        <w:r>
          <w:rPr>
            <w:webHidden/>
          </w:rPr>
          <w:fldChar w:fldCharType="begin"/>
        </w:r>
        <w:r>
          <w:rPr>
            <w:webHidden/>
          </w:rPr>
          <w:instrText xml:space="preserve"> PAGEREF _Toc243548086 \h </w:instrText>
        </w:r>
        <w:r>
          <w:rPr>
            <w:webHidden/>
          </w:rPr>
        </w:r>
        <w:r>
          <w:rPr>
            <w:webHidden/>
          </w:rPr>
          <w:fldChar w:fldCharType="separate"/>
        </w:r>
        <w:r w:rsidR="00311C00">
          <w:rPr>
            <w:webHidden/>
          </w:rPr>
          <w:t>125</w:t>
        </w:r>
        <w:r>
          <w:rPr>
            <w:webHidden/>
          </w:rPr>
          <w:fldChar w:fldCharType="end"/>
        </w:r>
      </w:hyperlink>
    </w:p>
    <w:p w14:paraId="20434BFC" w14:textId="1B29B233"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87" w:history="1">
        <w:r w:rsidRPr="00A401D6">
          <w:rPr>
            <w:rStyle w:val="a3"/>
            <w:noProof/>
          </w:rPr>
          <w:t>Слободен печат, 21.10.2026, Мариян Николовски: Пенсионные накопления — частная собственность, их инвестирование изменится</w:t>
        </w:r>
        <w:r>
          <w:rPr>
            <w:noProof/>
            <w:webHidden/>
          </w:rPr>
          <w:tab/>
        </w:r>
        <w:r>
          <w:rPr>
            <w:noProof/>
            <w:webHidden/>
          </w:rPr>
          <w:fldChar w:fldCharType="begin"/>
        </w:r>
        <w:r>
          <w:rPr>
            <w:noProof/>
            <w:webHidden/>
          </w:rPr>
          <w:instrText xml:space="preserve"> PAGEREF _Toc243548087 \h </w:instrText>
        </w:r>
        <w:r>
          <w:rPr>
            <w:noProof/>
            <w:webHidden/>
          </w:rPr>
        </w:r>
        <w:r>
          <w:rPr>
            <w:noProof/>
            <w:webHidden/>
          </w:rPr>
          <w:fldChar w:fldCharType="separate"/>
        </w:r>
        <w:r w:rsidR="00311C00">
          <w:rPr>
            <w:noProof/>
            <w:webHidden/>
          </w:rPr>
          <w:t>126</w:t>
        </w:r>
        <w:r>
          <w:rPr>
            <w:noProof/>
            <w:webHidden/>
          </w:rPr>
          <w:fldChar w:fldCharType="end"/>
        </w:r>
      </w:hyperlink>
    </w:p>
    <w:p w14:paraId="50C6CC93" w14:textId="64620719" w:rsidR="003B6224" w:rsidRDefault="003B6224">
      <w:pPr>
        <w:pStyle w:val="31"/>
        <w:rPr>
          <w:rFonts w:asciiTheme="minorHAnsi" w:eastAsiaTheme="minorEastAsia" w:hAnsiTheme="minorHAnsi" w:cstheme="minorBidi"/>
          <w:sz w:val="22"/>
          <w:szCs w:val="22"/>
        </w:rPr>
      </w:pPr>
      <w:hyperlink w:anchor="_Toc243548088" w:history="1">
        <w:r w:rsidRPr="00A401D6">
          <w:rPr>
            <w:rStyle w:val="a3"/>
          </w:rPr>
          <w:t>Средняя номинальная доходность обязательных пенсионных фондов с момента их создания превышает 5 процентов в год, а реальная доходность превышает 2 процента. С появлением большего количества инвестиционных портфелей ожидается улучшение доходности в долгосрочной перспективе, но конкретные результаты будут зависеть от рыночных колебаний.</w:t>
        </w:r>
        <w:r>
          <w:rPr>
            <w:webHidden/>
          </w:rPr>
          <w:tab/>
        </w:r>
        <w:r>
          <w:rPr>
            <w:webHidden/>
          </w:rPr>
          <w:fldChar w:fldCharType="begin"/>
        </w:r>
        <w:r>
          <w:rPr>
            <w:webHidden/>
          </w:rPr>
          <w:instrText xml:space="preserve"> PAGEREF _Toc243548088 \h </w:instrText>
        </w:r>
        <w:r>
          <w:rPr>
            <w:webHidden/>
          </w:rPr>
        </w:r>
        <w:r>
          <w:rPr>
            <w:webHidden/>
          </w:rPr>
          <w:fldChar w:fldCharType="separate"/>
        </w:r>
        <w:r w:rsidR="00311C00">
          <w:rPr>
            <w:webHidden/>
          </w:rPr>
          <w:t>126</w:t>
        </w:r>
        <w:r>
          <w:rPr>
            <w:webHidden/>
          </w:rPr>
          <w:fldChar w:fldCharType="end"/>
        </w:r>
      </w:hyperlink>
    </w:p>
    <w:p w14:paraId="75A30EEC" w14:textId="51C710F0"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89" w:history="1">
        <w:r w:rsidRPr="00A401D6">
          <w:rPr>
            <w:rStyle w:val="a3"/>
            <w:noProof/>
          </w:rPr>
          <w:t>Слободен печат, 21.10.2026, Лучшие пенсионные программы в мире находятся в Европе, но хватит ли денег будущим пенсионерам?</w:t>
        </w:r>
        <w:r>
          <w:rPr>
            <w:noProof/>
            <w:webHidden/>
          </w:rPr>
          <w:tab/>
        </w:r>
        <w:r>
          <w:rPr>
            <w:noProof/>
            <w:webHidden/>
          </w:rPr>
          <w:fldChar w:fldCharType="begin"/>
        </w:r>
        <w:r>
          <w:rPr>
            <w:noProof/>
            <w:webHidden/>
          </w:rPr>
          <w:instrText xml:space="preserve"> PAGEREF _Toc243548089 \h </w:instrText>
        </w:r>
        <w:r>
          <w:rPr>
            <w:noProof/>
            <w:webHidden/>
          </w:rPr>
        </w:r>
        <w:r>
          <w:rPr>
            <w:noProof/>
            <w:webHidden/>
          </w:rPr>
          <w:fldChar w:fldCharType="separate"/>
        </w:r>
        <w:r w:rsidR="00311C00">
          <w:rPr>
            <w:noProof/>
            <w:webHidden/>
          </w:rPr>
          <w:t>128</w:t>
        </w:r>
        <w:r>
          <w:rPr>
            <w:noProof/>
            <w:webHidden/>
          </w:rPr>
          <w:fldChar w:fldCharType="end"/>
        </w:r>
      </w:hyperlink>
    </w:p>
    <w:p w14:paraId="0B8066AE" w14:textId="57D150DE" w:rsidR="003B6224" w:rsidRDefault="003B6224">
      <w:pPr>
        <w:pStyle w:val="31"/>
        <w:rPr>
          <w:rFonts w:asciiTheme="minorHAnsi" w:eastAsiaTheme="minorEastAsia" w:hAnsiTheme="minorHAnsi" w:cstheme="minorBidi"/>
          <w:sz w:val="22"/>
          <w:szCs w:val="22"/>
        </w:rPr>
      </w:pPr>
      <w:hyperlink w:anchor="_Toc243548090" w:history="1">
        <w:r w:rsidRPr="00A401D6">
          <w:rPr>
            <w:rStyle w:val="a3"/>
          </w:rPr>
          <w:t>В европейских странах действуют одни из лучших пенсионных систем в мире, но высокие пенсии не всегда означают гарантированные выплаты в будущем. Новый глобальный пенсионный индекс Mercer CFA Institute на 2026 год показывает, что Нидерланды снова возглавляют мировой список, в то время как ряд крупных европейских экономик сталкиваются с серьезными проблемами долгосрочной устойчивости пенсионных фондов.</w:t>
        </w:r>
        <w:r>
          <w:rPr>
            <w:webHidden/>
          </w:rPr>
          <w:tab/>
        </w:r>
        <w:r>
          <w:rPr>
            <w:webHidden/>
          </w:rPr>
          <w:fldChar w:fldCharType="begin"/>
        </w:r>
        <w:r>
          <w:rPr>
            <w:webHidden/>
          </w:rPr>
          <w:instrText xml:space="preserve"> PAGEREF _Toc243548090 \h </w:instrText>
        </w:r>
        <w:r>
          <w:rPr>
            <w:webHidden/>
          </w:rPr>
        </w:r>
        <w:r>
          <w:rPr>
            <w:webHidden/>
          </w:rPr>
          <w:fldChar w:fldCharType="separate"/>
        </w:r>
        <w:r w:rsidR="00311C00">
          <w:rPr>
            <w:webHidden/>
          </w:rPr>
          <w:t>128</w:t>
        </w:r>
        <w:r>
          <w:rPr>
            <w:webHidden/>
          </w:rPr>
          <w:fldChar w:fldCharType="end"/>
        </w:r>
      </w:hyperlink>
    </w:p>
    <w:p w14:paraId="57EFC6E6" w14:textId="0100E8F6" w:rsidR="003B6224" w:rsidRDefault="003B6224">
      <w:pPr>
        <w:pStyle w:val="21"/>
        <w:tabs>
          <w:tab w:val="right" w:leader="dot" w:pos="9061"/>
        </w:tabs>
        <w:rPr>
          <w:rFonts w:asciiTheme="minorHAnsi" w:eastAsiaTheme="minorEastAsia" w:hAnsiTheme="minorHAnsi" w:cstheme="minorBidi"/>
          <w:noProof/>
          <w:sz w:val="22"/>
          <w:szCs w:val="22"/>
        </w:rPr>
      </w:pPr>
      <w:hyperlink w:anchor="_Toc243548091" w:history="1">
        <w:r w:rsidRPr="00A401D6">
          <w:rPr>
            <w:rStyle w:val="a3"/>
            <w:noProof/>
          </w:rPr>
          <w:t>Солидарность, 21.10.2026, Отложенная старость</w:t>
        </w:r>
        <w:r>
          <w:rPr>
            <w:noProof/>
            <w:webHidden/>
          </w:rPr>
          <w:tab/>
        </w:r>
        <w:r>
          <w:rPr>
            <w:noProof/>
            <w:webHidden/>
          </w:rPr>
          <w:fldChar w:fldCharType="begin"/>
        </w:r>
        <w:r>
          <w:rPr>
            <w:noProof/>
            <w:webHidden/>
          </w:rPr>
          <w:instrText xml:space="preserve"> PAGEREF _Toc243548091 \h </w:instrText>
        </w:r>
        <w:r>
          <w:rPr>
            <w:noProof/>
            <w:webHidden/>
          </w:rPr>
        </w:r>
        <w:r>
          <w:rPr>
            <w:noProof/>
            <w:webHidden/>
          </w:rPr>
          <w:fldChar w:fldCharType="separate"/>
        </w:r>
        <w:r w:rsidR="00311C00">
          <w:rPr>
            <w:noProof/>
            <w:webHidden/>
          </w:rPr>
          <w:t>129</w:t>
        </w:r>
        <w:r>
          <w:rPr>
            <w:noProof/>
            <w:webHidden/>
          </w:rPr>
          <w:fldChar w:fldCharType="end"/>
        </w:r>
      </w:hyperlink>
    </w:p>
    <w:p w14:paraId="24AE4D68" w14:textId="66361500" w:rsidR="003B6224" w:rsidRDefault="003B6224">
      <w:pPr>
        <w:pStyle w:val="31"/>
        <w:rPr>
          <w:rFonts w:asciiTheme="minorHAnsi" w:eastAsiaTheme="minorEastAsia" w:hAnsiTheme="minorHAnsi" w:cstheme="minorBidi"/>
          <w:sz w:val="22"/>
          <w:szCs w:val="22"/>
        </w:rPr>
      </w:pPr>
      <w:hyperlink w:anchor="_Toc243548092" w:history="1">
        <w:r w:rsidRPr="00A401D6">
          <w:rPr>
            <w:rStyle w:val="a3"/>
          </w:rPr>
          <w:t>В Европе вновь обсуждают повышение пенсионного возраста. Весной это попытались сделать в Нидерландах, сейчас такое предложение появилось в Финляндии. Причем одновременно сокращаются и социальные пособия. “Солидарность” рассказывает, в каких странах сейчас наиболее высокий пенсионный возраст и как власти пытаются сэкономить за счет своих стариков.</w:t>
        </w:r>
        <w:r>
          <w:rPr>
            <w:webHidden/>
          </w:rPr>
          <w:tab/>
        </w:r>
        <w:r>
          <w:rPr>
            <w:webHidden/>
          </w:rPr>
          <w:fldChar w:fldCharType="begin"/>
        </w:r>
        <w:r>
          <w:rPr>
            <w:webHidden/>
          </w:rPr>
          <w:instrText xml:space="preserve"> PAGEREF _Toc243548092 \h </w:instrText>
        </w:r>
        <w:r>
          <w:rPr>
            <w:webHidden/>
          </w:rPr>
        </w:r>
        <w:r>
          <w:rPr>
            <w:webHidden/>
          </w:rPr>
          <w:fldChar w:fldCharType="separate"/>
        </w:r>
        <w:r w:rsidR="00311C00">
          <w:rPr>
            <w:webHidden/>
          </w:rPr>
          <w:t>129</w:t>
        </w:r>
        <w:r>
          <w:rPr>
            <w:webHidden/>
          </w:rPr>
          <w:fldChar w:fldCharType="end"/>
        </w:r>
      </w:hyperlink>
    </w:p>
    <w:p w14:paraId="15E433F4" w14:textId="5332E5BD" w:rsidR="00A0290C" w:rsidRPr="008529AE" w:rsidRDefault="0016758D" w:rsidP="00310633">
      <w:pPr>
        <w:rPr>
          <w:b/>
          <w:caps/>
          <w:sz w:val="32"/>
        </w:rPr>
      </w:pPr>
      <w:r w:rsidRPr="008529AE">
        <w:rPr>
          <w:caps/>
          <w:sz w:val="28"/>
        </w:rPr>
        <w:fldChar w:fldCharType="end"/>
      </w:r>
    </w:p>
    <w:p w14:paraId="6EA9C6EB" w14:textId="77777777" w:rsidR="00D1642B" w:rsidRPr="008529AE" w:rsidRDefault="00D1642B" w:rsidP="00D1642B">
      <w:pPr>
        <w:pStyle w:val="251"/>
      </w:pPr>
      <w:bookmarkStart w:id="16" w:name="_Toc396864664"/>
      <w:bookmarkStart w:id="17" w:name="_Toc99318652"/>
      <w:bookmarkStart w:id="18" w:name="_Toc246216291"/>
      <w:bookmarkStart w:id="19" w:name="_Toc246297418"/>
      <w:bookmarkStart w:id="20" w:name="_Toc243547953"/>
      <w:bookmarkEnd w:id="8"/>
      <w:bookmarkEnd w:id="9"/>
      <w:bookmarkEnd w:id="10"/>
      <w:bookmarkEnd w:id="11"/>
      <w:bookmarkEnd w:id="12"/>
      <w:bookmarkEnd w:id="13"/>
      <w:bookmarkEnd w:id="14"/>
      <w:bookmarkEnd w:id="15"/>
      <w:r w:rsidRPr="008529AE">
        <w:lastRenderedPageBreak/>
        <w:t>НОВОСТИ ПЕНСИОННОЙ ОТРАСЛИ</w:t>
      </w:r>
      <w:bookmarkEnd w:id="16"/>
      <w:bookmarkEnd w:id="17"/>
      <w:bookmarkEnd w:id="20"/>
    </w:p>
    <w:p w14:paraId="3F3BD793" w14:textId="77777777" w:rsidR="00111D7C" w:rsidRDefault="00111D7C" w:rsidP="00111D7C">
      <w:pPr>
        <w:pStyle w:val="10"/>
      </w:pPr>
      <w:bookmarkStart w:id="21" w:name="_Toc165991073"/>
      <w:bookmarkStart w:id="22" w:name="_Toc99271691"/>
      <w:bookmarkStart w:id="23" w:name="_Toc99318654"/>
      <w:bookmarkStart w:id="24" w:name="_Toc99318783"/>
      <w:bookmarkStart w:id="25" w:name="_Toc396864672"/>
      <w:bookmarkStart w:id="26" w:name="_Toc246987631"/>
      <w:bookmarkStart w:id="27" w:name="_Toc248632297"/>
      <w:bookmarkStart w:id="28" w:name="_Toc251223975"/>
      <w:bookmarkStart w:id="29" w:name="_Toc243547954"/>
      <w:bookmarkEnd w:id="18"/>
      <w:bookmarkEnd w:id="19"/>
      <w:r w:rsidRPr="008529AE">
        <w:t>Программа долгосрочных сбережений</w:t>
      </w:r>
      <w:bookmarkEnd w:id="21"/>
      <w:bookmarkEnd w:id="29"/>
    </w:p>
    <w:p w14:paraId="5212E36B" w14:textId="5E9E5381" w:rsidR="00652750" w:rsidRDefault="00652750" w:rsidP="00652750">
      <w:pPr>
        <w:pStyle w:val="2"/>
      </w:pPr>
      <w:bookmarkStart w:id="30" w:name="_Toc243547955"/>
      <w:r>
        <w:t>Finversia.ru, 21.10.2026</w:t>
      </w:r>
      <w:r w:rsidRPr="00521EA9">
        <w:t xml:space="preserve">, </w:t>
      </w:r>
      <w:r>
        <w:t>Пенсии: бегите, глупцы?</w:t>
      </w:r>
      <w:bookmarkEnd w:id="30"/>
    </w:p>
    <w:p w14:paraId="009FCA22" w14:textId="2B04A804" w:rsidR="00652750" w:rsidRDefault="00652750" w:rsidP="00652750">
      <w:pPr>
        <w:pStyle w:val="3"/>
      </w:pPr>
      <w:bookmarkStart w:id="31" w:name="_Toc243547956"/>
      <w:r>
        <w:t>Пенсионные накопления часто остаются для человека «деньгами неизвестно где»: многие россияне не помнят, формировалась ли у них накопительная часть пенсия, не знают, как её найти, и не представляют, какие есть варианты ее использования В прямом эфире программы "Финансовый вопрос" на канале Finversia эксперты разобрали, как устроены основные виды пенсионных выплат, что даёт программа долгосрочных сбережений (ПДС), какие варианты возможны и какие условия стоит проверить, прежде чем переводить средства в ПДС.</w:t>
      </w:r>
      <w:bookmarkEnd w:id="31"/>
    </w:p>
    <w:p w14:paraId="0D1A3579" w14:textId="77777777" w:rsidR="00652750" w:rsidRDefault="00652750" w:rsidP="00652750">
      <w:r>
        <w:t>В разговоре участвовали главный редактор Finversia Ян Арт, заместитель директора Национальной ассоциации специалистов финансового планирования Дарья Андрианова, вице-президент Национальной ассоциации негосударственных пенсионных фондов Алексей Денисов и финансовый консультант Анжела Новик.</w:t>
      </w:r>
    </w:p>
    <w:p w14:paraId="4182227F" w14:textId="77777777" w:rsidR="00652750" w:rsidRDefault="00652750" w:rsidP="00652750">
      <w:r>
        <w:t>Пенсия - не только страховая выплата</w:t>
      </w:r>
    </w:p>
    <w:p w14:paraId="387248AD" w14:textId="77777777" w:rsidR="00652750" w:rsidRDefault="00652750" w:rsidP="00652750">
      <w:r>
        <w:t>Пенсионная тема в России по-прежнему вызывает сильные эмоции, отметил Ян Арт. Причины понятны: пенсионная система неоднократно менялась, доверие к долгосрочным обещаниям государства невысоко, а разобраться в разных видах пенсионных выплат непросто. Однако недоверие само по себе не помогает принять решение о собственных деньгах - необходимо рассмотреть ситуацию прагматично: понять, какие средства уже есть у человека, где они находятся и какие варианты использования доступны.</w:t>
      </w:r>
    </w:p>
    <w:p w14:paraId="135AF19D" w14:textId="77777777" w:rsidR="00652750" w:rsidRDefault="00652750" w:rsidP="00652750">
      <w:r>
        <w:t>Эксперты разделили пенсионные инструменты на несколько категорий. Первая - страховая пенсия по старости. В эфире напомнили, что для её назначения требуются необходимый страховой стаж и пенсионные коэффициенты; названные участниками ориентиры - не менее 15 лет стажа и 30 коэффициентов. Работодатель перечисляет страховые взносы, а размер будущей выплаты зависит, в том числе, от количества накопленных коэффициентов и устанавливаемой государством стоимости одного коэффициента.</w:t>
      </w:r>
    </w:p>
    <w:p w14:paraId="22F3C291" w14:textId="77777777" w:rsidR="00652750" w:rsidRDefault="00652750" w:rsidP="00652750">
      <w:r>
        <w:t>Вторая категория - накопительная часть пенсии, которая формировалась в 2002-2014 годах. В отличие от страховой системы, где учитываются пенсионные коэффициенты, эти средства учитываются в рублях и могут приносить инвестиционный доход в зависимости от того, где находятся: в Социальном фонде России или негосударственном пенсионном фонде. Накопительная часть была заморожена в 2014 году, но эти сбережения не исчезли и сейчас доступны их обладателям - правда, с определенными ограничениями.</w:t>
      </w:r>
    </w:p>
    <w:p w14:paraId="7C7C06CB" w14:textId="77777777" w:rsidR="00652750" w:rsidRDefault="00652750" w:rsidP="00652750">
      <w:r>
        <w:t>Третья категория - негосударственное пенсионное обеспечение: корпоративные и индивидуальные программы, куда дополнительные взносы могут делать сами граждане и работодатели.</w:t>
      </w:r>
    </w:p>
    <w:p w14:paraId="3D1D9CF2" w14:textId="77777777" w:rsidR="00652750" w:rsidRDefault="00652750" w:rsidP="00652750">
      <w:r>
        <w:lastRenderedPageBreak/>
        <w:t>Наконец, программа долгосрочных сбережений (ПДС) - более новый инструмент, который не ограничивается пенсионными целями: он предназначен для формирования накоплений, которыми можно воспользоваться на предусмотренных программой условиях.</w:t>
      </w:r>
    </w:p>
    <w:p w14:paraId="341ACBDA" w14:textId="77777777" w:rsidR="00652750" w:rsidRDefault="00652750" w:rsidP="00652750">
      <w:r>
        <w:t>Где найти свои пенсионные накопления</w:t>
      </w:r>
    </w:p>
    <w:p w14:paraId="030B3F2B" w14:textId="77777777" w:rsidR="00652750" w:rsidRDefault="00652750" w:rsidP="00652750">
      <w:r>
        <w:t>Первый практический шаг - проверить, есть ли у человека накопительная часть пенсии и где она хранится. По словам участников эфира, это можно сделать через портал "Госуслуги": заказать выписку из индивидуального лицевого счёта Социального фонда России и посмотреть раздел, посвящённый накопительной части. В выписке указывается сумма и организация, в которой находятся средства.</w:t>
      </w:r>
    </w:p>
    <w:p w14:paraId="61830759" w14:textId="77777777" w:rsidR="00652750" w:rsidRDefault="00652750" w:rsidP="00652750">
      <w:r>
        <w:t>Накопления могут находиться в Социальном фонде России либо в одном из негосударственных пенсионных фондов. По словам Анжелы Новик, люди порой обнаруживают такие средства неожиданно: они забыли о давнем договоре или не помнят, как оказались в НПФ. Эксперты отметили, что переход в негосударственный фонд не должен происходить совсем без участия гражданина: для этого оформляются договор обязательного пенсионного страхования и заявление о переходе. В некоторых случаях документы могли подписываться в рамках корпоративных процедур, а затем просто забыться.</w:t>
      </w:r>
    </w:p>
    <w:p w14:paraId="7ABDBA0C" w14:textId="77777777" w:rsidR="00652750" w:rsidRDefault="00652750" w:rsidP="00652750">
      <w:r>
        <w:t>Сам факт обнаружения накоплений ещё не означает, что их можно сразу забрать целиком. Дальнейший вариант зависит от суммы, возраста человека и того, где находятся деньги. Поэтому, прежде чем подписывать документы о переводе, важно внимательно прочитать выписку и разобраться в условиях конкретного инструмента.</w:t>
      </w:r>
    </w:p>
    <w:p w14:paraId="5B975199" w14:textId="77777777" w:rsidR="00652750" w:rsidRDefault="00652750" w:rsidP="00652750">
      <w:r>
        <w:t>Почему важен размер накопительной части</w:t>
      </w:r>
    </w:p>
    <w:p w14:paraId="5722425B" w14:textId="77777777" w:rsidR="00652750" w:rsidRDefault="00652750" w:rsidP="00652750">
      <w:r>
        <w:t>Ключевой вопрос обсуждения - порог, от которого зависит порядок выплаты накопительной пенсии. По приведённым в эфире данным, в 2026 году он составляет 439 776 рублей. Участники также называли ориентировочные значения на следующие годы: около 457 тысяч рублей в 2027-м и 475 тысяч рублей в 2028-м. Эти величины связаны с расчётным показателем прожиточного минимума пенсионера и могут меняться. Если накопительная часть не превышает эти значения, россияне при достижении определенного возраста могут забрать их. Это право - обратиться за выплатой накопительной части - сохраняется по прежнему пенсионному возрасту: 55 лет для женщин и 60 лет для мужчин. Если накопительная сумма не превышает установленный порог, в стандартном случае её можно получить единовременно. Если же накопления больше, получить их выплатой напрямую из СФР или НПФ, по объяснению экспертов, нельзя: человеку могут назначить пожизненную выплату.</w:t>
      </w:r>
    </w:p>
    <w:p w14:paraId="58588CDA" w14:textId="77777777" w:rsidR="00652750" w:rsidRDefault="00652750" w:rsidP="00652750">
      <w:r>
        <w:t>В эфире приводился пример: если сумма превышает порог, её могут разделить на установленный расчётный период в 270 месяцев. В результате ежемесячная выплата может оказаться сравнительно небольшой. При этом назначенная пожизненная выплата по обязательному пенсионному страхованию не наследуется. Нельзя также просто забрать сумму в пределах порога, а остаток оставить в прежней системе: как подчеркнули участники разговора, разделить накопления таким образом нельзя.</w:t>
      </w:r>
    </w:p>
    <w:p w14:paraId="58206155" w14:textId="77777777" w:rsidR="00652750" w:rsidRDefault="00652750" w:rsidP="00652750">
      <w:r>
        <w:t xml:space="preserve">Есть и другой нюанс: даже когда у человека уже возникло право обратиться за выплатой, деньги не обязательно поступят автоматически. По словам экспертов, человеку нужно самому выяснить условия и подать заявление. Если он ничего не предпринимает, </w:t>
      </w:r>
      <w:r>
        <w:lastRenderedPageBreak/>
        <w:t>средства остаются в системе и продолжают учитываться, но подходящий способ использования может быть упущен.</w:t>
      </w:r>
    </w:p>
    <w:p w14:paraId="6D42E76C" w14:textId="77777777" w:rsidR="00652750" w:rsidRDefault="00652750" w:rsidP="00652750">
      <w:r>
        <w:t>Что меняет перевод накоплений в ПДС</w:t>
      </w:r>
    </w:p>
    <w:p w14:paraId="3AB50981" w14:textId="77777777" w:rsidR="00652750" w:rsidRDefault="00652750" w:rsidP="00652750">
      <w:r>
        <w:t>Один из вариантов, который обсуждался на эфире, - перевод накопительной части в программу долгосрочных сбережений. Смысл такого решения не в том, что деньги становятся немедленно доступными без ограничений, а в том, что для них начинают действовать другие варианты использования.</w:t>
      </w:r>
    </w:p>
    <w:p w14:paraId="4E3A69A9" w14:textId="77777777" w:rsidR="00652750" w:rsidRDefault="00652750" w:rsidP="00652750">
      <w:r>
        <w:t>По словам Алексея Денисова, после перевода человек может выбрать предусмотренный программой способ получения средств. В частности, по истечении 15 лет участия в ПДС можно свободно использовать накопленную сумму на любые цели или назначить срочные периодические выплаты на выбранный срок - например, распределить деньги на пять лет, или десять, или пятнадцать и т.д. Кроме того, досрочно (не дожидаясь 15 лет участия в ПДС) можно получить средства при особых жизненных обстоятельствах, в том числе - на дорогостоящее лечение. Условия таких выплат зависят от предусмотренных правил и перечня оснований; перед принятием решения участники советовали уточнять конкретные требования.</w:t>
      </w:r>
    </w:p>
    <w:p w14:paraId="31F46365" w14:textId="77777777" w:rsidR="00652750" w:rsidRDefault="00652750" w:rsidP="00652750">
      <w:r>
        <w:t>Важное отличие касается наследования. Если накопления остаются в системе обязательного пенсионного страхования и человеку назначают пожизненную выплату, то остаток после его смерти не наследуется. При использовании ПДС можно выбрать срочный вариант выплат, а оставшиеся средства в предусмотренных правилами случаях переходят наследникам. Поэтому для людей с крупной накопительной частью вопрос состоит не только в размере ежемесячной прибавки, но и в том, хотят ли они сохранить возможность передать остаток средств семье.</w:t>
      </w:r>
    </w:p>
    <w:p w14:paraId="0795DBDB" w14:textId="77777777" w:rsidR="00652750" w:rsidRDefault="00652750" w:rsidP="00652750">
      <w:r>
        <w:t>При этом перевод в ПДС не стоит рассматривать как универсальный совет для всех. Нужно оценить сумму, возраст, горизонт планирования, необходимость доступа к деньгам и условия конкретного договора. ПДС меняет правила использования накоплений, но не отменяет рисков долгосрочного планирования и возможных изменений обстоятельств.</w:t>
      </w:r>
    </w:p>
    <w:p w14:paraId="1B2022F3" w14:textId="77777777" w:rsidR="00652750" w:rsidRDefault="00652750" w:rsidP="00652750">
      <w:r>
        <w:t>Софинансирование, налоговый вычет и гарантии</w:t>
      </w:r>
    </w:p>
    <w:p w14:paraId="3AE97535" w14:textId="77777777" w:rsidR="00652750" w:rsidRDefault="00652750" w:rsidP="00652750">
      <w:r>
        <w:t>В качестве преимуществ ПДС участники эфира назвали государственное софинансирование, налоговые льготы и систему гарантий. В качестве софинансирования можно получать от государства до 36 тыс. рублей в год в течение десяти лет - в зависимости от условий программы и взносов участника. Также есть налоговый вычет по личным взносам в ПДС.</w:t>
      </w:r>
    </w:p>
    <w:p w14:paraId="29423D2F" w14:textId="77777777" w:rsidR="00652750" w:rsidRDefault="00652750" w:rsidP="00652750">
      <w:r>
        <w:t>Эксперты напомнили и о гарантиях: пенсионные накопления в сумме до 2,8 млн. рублей застрахованы в Системе страхования вкладов (ССВ), где механизм защиты аналогичен страхованию банковских вкладов.</w:t>
      </w:r>
    </w:p>
    <w:p w14:paraId="6D320020" w14:textId="77777777" w:rsidR="00652750" w:rsidRDefault="00652750" w:rsidP="00652750">
      <w:r>
        <w:t xml:space="preserve">Отдельная практическая рекомендация касалась количества пенсионных договоров. По словам Алексея Денисова, при открытии нескольких договоров важно учитывать, что налоговый вычет и государственное софинансирование регулируются по-разному. В эфире прозвучало предупреждение: если договоров будет больше трёх, это может повлиять на возможность получать налоговый вычет. Поэтому перед оформлением </w:t>
      </w:r>
      <w:r>
        <w:lastRenderedPageBreak/>
        <w:t>нескольких договоров стоит проверить действующие налоговые правила и не открывать их автоматически "про запас".</w:t>
      </w:r>
    </w:p>
    <w:p w14:paraId="323BB37A" w14:textId="77777777" w:rsidR="00652750" w:rsidRDefault="00652750" w:rsidP="00652750">
      <w:r>
        <w:t>Участники также говорили о сроках участия и обсуждавшихся законодательных изменениях. В эфире упоминался законопроект, который мог бы установить минимальный срок участия для предпенсионеров. Поскольку статус законопроекта и применимые условия могут меняться, это необходимо отдельно проверять перед заключением договора: не следует принимать озвученное в дискуссии предложение за уже вступившую в силу норму.</w:t>
      </w:r>
    </w:p>
    <w:p w14:paraId="37611FB8" w14:textId="77777777" w:rsidR="00652750" w:rsidRDefault="00652750" w:rsidP="00652750">
      <w:r>
        <w:t>Риски: что нужно проверить до подписания договора</w:t>
      </w:r>
    </w:p>
    <w:p w14:paraId="240AABDD" w14:textId="77777777" w:rsidR="00652750" w:rsidRDefault="00652750" w:rsidP="00652750">
      <w:r>
        <w:t>Разговор не сводился к перечислению преимуществ. Участники обсуждали, что пенсионные решения рассчитаны на долгий срок, а значит, требуют внимания к условиям договора, порядку выплат и возможным последствиям досрочного выхода.</w:t>
      </w:r>
    </w:p>
    <w:p w14:paraId="487004D7" w14:textId="77777777" w:rsidR="00652750" w:rsidRDefault="00652750" w:rsidP="00652750">
      <w:r>
        <w:t>Один из существенных нюансов - инвестиционный доход при переводе накопительной части между фондами. В определённых случаях переход из одного НПФ в другой до установленной даты фиксации пятилетнего периода может привести к потере части инвестиционного дохода. Результат зависит от обстоятельств перевода и конкретной ситуации, поэтому нельзя переносить одно правило на все случаи. Перед подачей заявления следует выяснить, когда именно фиксируется инвестиционный доход и какие последствия будет иметь переход.</w:t>
      </w:r>
    </w:p>
    <w:p w14:paraId="0C7697DB" w14:textId="77777777" w:rsidR="00652750" w:rsidRDefault="00652750" w:rsidP="00652750">
      <w:r>
        <w:t>Обсуждался и вопрос надёжности фондов. Участники эфира признали, что ни один долгосрочный финансовый инструмент не избавляет человека от всех рисков. Ян Арт предложил не подменять анализ категорическим недоверием: если человек считает, что не может полностью доверять ни одному институту, это ещё не означает, что отказ от любых решений автоматически становится лучшим вариантом. Можно, например, выбирать более короткий период получения средств, если человеку некомфортно планировать на десятилетия вперёд.</w:t>
      </w:r>
    </w:p>
    <w:p w14:paraId="3CAC67AD" w14:textId="77777777" w:rsidR="00652750" w:rsidRDefault="00652750" w:rsidP="00652750">
      <w:r>
        <w:t>Главный практический вывод этого блока - читать договор целиком, включая условия, написанные мелким шрифтом, и задавать вопросы до подписания. При необходимости можно обратиться за разъяснениями к представителю фонда или независимому финансовому консультанту. Важно понимать не только обещанные преимущества, но и порядок перевода средств, ограничения на получение денег, условия наследования и возможные потери при досрочных действиях.</w:t>
      </w:r>
    </w:p>
    <w:p w14:paraId="3D123DC0" w14:textId="77777777" w:rsidR="00652750" w:rsidRDefault="00652750" w:rsidP="00652750">
      <w:r>
        <w:t>Кому может подойти ПДС</w:t>
      </w:r>
    </w:p>
    <w:p w14:paraId="7FD7C9C9" w14:textId="77777777" w:rsidR="00652750" w:rsidRDefault="00652750" w:rsidP="00652750">
      <w:r>
        <w:t>По мнению Анжелы Новик, особенно внимательно рассмотреть ПДС стоит людям, у которых накопительная часть превышает порог единовременной выплаты. В таком случае перевод может дать больше вариантов распоряжения деньгами, чем стандартная пожизненная выплата. Однако и здесь необходимо учитывать индивидуальные обстоятельства: насколько скоро понадобятся средства, готов ли человек оставить их в программе на определённый срок и насколько ему важна возможность наследования.</w:t>
      </w:r>
    </w:p>
    <w:p w14:paraId="14651876" w14:textId="77777777" w:rsidR="00652750" w:rsidRDefault="00652750" w:rsidP="00652750">
      <w:r>
        <w:t xml:space="preserve">ПДС может быть интересна и тем, кто готов регулярно делать дополнительные взносы и использовать предусмотренные программой стимулы. При этом не стоит принимать решение только из-за наличия льгот. Человеку, которому деньги могут понадобиться в ближайшее время, следует особенно внимательно изучить сроки и основания доступа к </w:t>
      </w:r>
      <w:r>
        <w:lastRenderedPageBreak/>
        <w:t>средствам. А если главная цель - сохранить максимально простую схему и не менять действующий порядок накоплений, нужно сравнить последствия обоих вариантов, а не переводить средства автоматически.</w:t>
      </w:r>
    </w:p>
    <w:p w14:paraId="056824B0" w14:textId="77777777" w:rsidR="00652750" w:rsidRDefault="00652750" w:rsidP="00652750">
      <w:r>
        <w:t>Вопросы зрителей: недоверие, форс-мажоры и личный план</w:t>
      </w:r>
    </w:p>
    <w:p w14:paraId="075421CC" w14:textId="77777777" w:rsidR="00652750" w:rsidRDefault="00652750" w:rsidP="00652750">
      <w:r>
        <w:t>Значительная часть эфира была посвящена скептическим комментариям зрителей. Участники не отрицали причины недоверия: пенсионные правила действительно менялись, финансовые планы на длинном горизонте могут сталкиваться с форс-мажорами, а размер будущих выплат не всегда легко предсказать. Однако Ян Арт настаивал на различии между обоснованной критикой и отказом от любого анализа. Негативный опыт не отменяет необходимости решать конкретные задачи - выяснять, какие средства уже накоплены и какие варианты их использовании доступны.</w:t>
      </w:r>
    </w:p>
    <w:p w14:paraId="41A148E1" w14:textId="77777777" w:rsidR="00652750" w:rsidRDefault="00652750" w:rsidP="00652750">
      <w:r>
        <w:t>В обсуждении прозвучали и вполне прикладные советы. Не нужно ждать, пока вопрос пенсии станет срочным: полезно заранее скачать выписку, разобраться в составе накоплений и выяснить, какие правила применяются именно к вашей ситуации. При выборе ПДС важно читать документы и не полагаться исключительно на рекламные обещания или чужие отзывы. Если разобраться самостоятельно трудно, можно обратиться к специалисту, но следует сохранять критическое отношение и к его рекомендациям.</w:t>
      </w:r>
    </w:p>
    <w:p w14:paraId="6375BB4C" w14:textId="77777777" w:rsidR="00652750" w:rsidRDefault="00652750" w:rsidP="00652750">
      <w:r>
        <w:t>Финал разговора свёлся к нескольким действиям. Сначала - проверить выписку на "Госуслугах" и установить, есть ли накопительная часть, какова её сумма и где она находится. Затем - определить, возникло ли право на единовременную выплату с учётом возраста и действующего порога. Если сумма больше порога, сравнить пожизненную выплату в рамках обязательного пенсионного страхования с переводом в ПДС и доступными там способами получения денег. До оформления договора - уточнить условия наследования, досрочного доступа, софинансирования, налогового вычета и возможной потери инвестиционного дохода при переводе.</w:t>
      </w:r>
    </w:p>
    <w:p w14:paraId="369F5177" w14:textId="77777777" w:rsidR="00652750" w:rsidRDefault="00652750" w:rsidP="00652750">
      <w:r>
        <w:t>Участники эфира не обещали, что ПДС гарантированно решит все пенсионные проблемы. Напротив, смысл разговора состоял в том, чтобы перейти от общего недоверия к проверяемым фактам и индивидуальному решению. Пенсионные накопления - лишь одна часть личного финансового плана, но именно поэтому важно не забывать о них и понимать, что с ними можно сделать.</w:t>
      </w:r>
    </w:p>
    <w:p w14:paraId="7ADF9DC9" w14:textId="4404E3BA" w:rsidR="00652750" w:rsidRPr="00652750" w:rsidRDefault="0085587E" w:rsidP="00652750">
      <w:hyperlink r:id="rId8" w:history="1">
        <w:r w:rsidR="00652750" w:rsidRPr="002C394E">
          <w:rPr>
            <w:rStyle w:val="a3"/>
          </w:rPr>
          <w:t>https://www.finversia.ru/news/events/pensii-begite-gluptsy-180815</w:t>
        </w:r>
      </w:hyperlink>
      <w:r w:rsidR="00652750">
        <w:t xml:space="preserve"> </w:t>
      </w:r>
    </w:p>
    <w:p w14:paraId="27BD59C1" w14:textId="77777777" w:rsidR="000F2E21" w:rsidRPr="008529AE" w:rsidRDefault="000F2E21" w:rsidP="000F2E21">
      <w:pPr>
        <w:pStyle w:val="2"/>
      </w:pPr>
      <w:bookmarkStart w:id="32" w:name="ф1"/>
      <w:bookmarkStart w:id="33" w:name="_Toc243547957"/>
      <w:bookmarkEnd w:id="32"/>
      <w:r w:rsidRPr="008529AE">
        <w:t>РБК Уфа, 21.10.2026, Число договоров долгосрочных сбережений в Башкирии выросло на 17%</w:t>
      </w:r>
      <w:bookmarkEnd w:id="33"/>
    </w:p>
    <w:p w14:paraId="26291A0E" w14:textId="77777777" w:rsidR="000F2E21" w:rsidRPr="008529AE" w:rsidRDefault="000F2E21" w:rsidP="00437CCB">
      <w:pPr>
        <w:pStyle w:val="3"/>
      </w:pPr>
      <w:bookmarkStart w:id="34" w:name="_Toc243547958"/>
      <w:r w:rsidRPr="008529AE">
        <w:t>За девять месяцев 2026 года жители Башкирии заключили около 155 тыс. договоров долгосрочных сбережений. Сумма взносов достигла 3,9 млрд руб., сообщили РБК Уфа в отделении Банка России — Национальном банке РБ. В сравнении с аналогичным периодом прошлого года количество заключенных договоров выросло на 17%, а объем взносов – на 30%.</w:t>
      </w:r>
      <w:bookmarkEnd w:id="34"/>
    </w:p>
    <w:p w14:paraId="11D955DE" w14:textId="77777777" w:rsidR="000F2E21" w:rsidRPr="008529AE" w:rsidRDefault="000F2E21" w:rsidP="000F2E21">
      <w:r w:rsidRPr="008529AE">
        <w:t xml:space="preserve">Всего с 2024 года, когда появилась программа долгосрочных сбережений (ПДС), в Башкирии заключено более 470 тыс. договоров. По этому показателю республика </w:t>
      </w:r>
      <w:r w:rsidRPr="008529AE">
        <w:lastRenderedPageBreak/>
        <w:t>находится на пятом месте в стране. Суммарно участники программы накопили более 31 млрд руб.</w:t>
      </w:r>
    </w:p>
    <w:p w14:paraId="59BFE3C3" w14:textId="7F64FD00" w:rsidR="000F2E21" w:rsidRPr="008529AE" w:rsidRDefault="001655FE" w:rsidP="000F2E21">
      <w:r>
        <w:t>«</w:t>
      </w:r>
      <w:r w:rsidR="000F2E21" w:rsidRPr="008529AE">
        <w:t>ПДС популярна у населения благодаря простым условиям участия и целому набору бонусов от государства. В их числе бюджетное софинансирование собственных взносов граждан, налоговые вычеты, а также страхование накоплений на сумму до 2,8 млн руб.</w:t>
      </w:r>
      <w:r>
        <w:t>»</w:t>
      </w:r>
      <w:r w:rsidR="000F2E21" w:rsidRPr="008529AE">
        <w:t>, – рассказала заместитель управляющего Отделением Банка России по Республике Башкортостан Лилия Якупова.</w:t>
      </w:r>
    </w:p>
    <w:p w14:paraId="31919FEF" w14:textId="77777777" w:rsidR="000F2E21" w:rsidRPr="008529AE" w:rsidRDefault="000F2E21" w:rsidP="000F2E21">
      <w:r w:rsidRPr="008529AE">
        <w:t>Стать участником программы ПДС можно с 18 лет. Для этого нужно заключить договор с негосударственным пенсионным фондом (НПФ) и делать взносы. Взносы можно получить через 15 лет после заключения договора или по достижении 55 лет для женщин и 60 лет для мужчин, а также в случае сложных жизненных ситуаций.</w:t>
      </w:r>
    </w:p>
    <w:p w14:paraId="3AB16379" w14:textId="77777777" w:rsidR="000F2E21" w:rsidRPr="008529AE" w:rsidRDefault="000F2E21" w:rsidP="000F2E21">
      <w:r w:rsidRPr="008529AE">
        <w:t>Взносы в ПДС и инвестиционный доход по ним застрахованы государством на сумму до 2,8 млн руб. НПФ работают под контролем Банка России, который следит за их финансовой устойчивостью.</w:t>
      </w:r>
    </w:p>
    <w:p w14:paraId="4241F605" w14:textId="77777777" w:rsidR="000F2E21" w:rsidRPr="008529AE" w:rsidRDefault="000F2E21" w:rsidP="000F2E21">
      <w:r w:rsidRPr="008529AE">
        <w:t>Как писал РБК Уфа, в первом полугодии 2026 года жители Башкирии 97 тыс. договоров в рамках программы долгосрочных сбережений. Сумма взносов за полугодие составила 2,2 млрд руб. По этому показателю республика заняла восьмое место. В целом по стране за полугодие заключено 13 млн договоров ПДС.</w:t>
      </w:r>
    </w:p>
    <w:p w14:paraId="2D5F97FD" w14:textId="34D4112B" w:rsidR="000F2E21" w:rsidRPr="008529AE" w:rsidRDefault="0085587E" w:rsidP="000F2E21">
      <w:hyperlink r:id="rId9" w:history="1">
        <w:r w:rsidR="000F2E21" w:rsidRPr="008529AE">
          <w:rPr>
            <w:rStyle w:val="a3"/>
          </w:rPr>
          <w:t>https://ufa.rbc.ru/ufa/21/10/2026/6ad878d849438d2ef39c077f</w:t>
        </w:r>
      </w:hyperlink>
      <w:r w:rsidR="000F2E21" w:rsidRPr="008529AE">
        <w:t xml:space="preserve"> </w:t>
      </w:r>
    </w:p>
    <w:p w14:paraId="1A891388" w14:textId="07FC4692" w:rsidR="00DB73DC" w:rsidRPr="008529AE" w:rsidRDefault="00DB73DC" w:rsidP="00DB73DC">
      <w:pPr>
        <w:pStyle w:val="2"/>
      </w:pPr>
      <w:bookmarkStart w:id="35" w:name="ф2"/>
      <w:bookmarkStart w:id="36" w:name="_Toc243547959"/>
      <w:bookmarkEnd w:id="35"/>
      <w:r w:rsidRPr="008529AE">
        <w:t xml:space="preserve">Север-Пресс, 21.10.2026, Жители </w:t>
      </w:r>
      <w:r w:rsidR="001655FE">
        <w:t>«</w:t>
      </w:r>
      <w:r w:rsidRPr="008529AE">
        <w:t>тюменской матрешки</w:t>
      </w:r>
      <w:r w:rsidR="001655FE">
        <w:t>»</w:t>
      </w:r>
      <w:r w:rsidRPr="008529AE">
        <w:t xml:space="preserve"> вложили в долгосрочные сбережения 49 млрд рублей</w:t>
      </w:r>
      <w:bookmarkEnd w:id="36"/>
    </w:p>
    <w:p w14:paraId="17BEF8D0" w14:textId="77777777" w:rsidR="00DB73DC" w:rsidRPr="008529AE" w:rsidRDefault="00DB73DC" w:rsidP="00437CCB">
      <w:pPr>
        <w:pStyle w:val="3"/>
      </w:pPr>
      <w:bookmarkStart w:id="37" w:name="_Toc243547960"/>
      <w:r w:rsidRPr="008529AE">
        <w:t>Жители Тюменской области, Югры и Ямала вложили в программу долгосрочных сбережений 49 млрд рублей. На начало октября они заключили с негосударственными пенсионными фондами более 528 тыс. договоров, сообщило отделение по Тюменской области Уральского главного управления Центробанка России.</w:t>
      </w:r>
      <w:bookmarkEnd w:id="37"/>
    </w:p>
    <w:p w14:paraId="145C0414" w14:textId="56E57978" w:rsidR="00DB73DC" w:rsidRPr="008529AE" w:rsidRDefault="001655FE" w:rsidP="00DB73DC">
      <w:r>
        <w:t>«</w:t>
      </w:r>
      <w:r w:rsidR="00DB73DC" w:rsidRPr="008529AE">
        <w:t>Наибольшую сумму перечислили на счета НПФ югорчане — 26 млрд рублей, тюменцы и ямальцы внесли в программу 15 и 8 млрд рублей соответственно</w:t>
      </w:r>
      <w:r>
        <w:t>»</w:t>
      </w:r>
      <w:r w:rsidR="00DB73DC" w:rsidRPr="008529AE">
        <w:t>, — говорится в сообщении.</w:t>
      </w:r>
    </w:p>
    <w:p w14:paraId="291535CE" w14:textId="77777777" w:rsidR="00DB73DC" w:rsidRPr="008529AE" w:rsidRDefault="00DB73DC" w:rsidP="00DB73DC">
      <w:r w:rsidRPr="008529AE">
        <w:t>Программа действует в России с января 2024 года. Ее участники могут получить налоговый вычет и государственное софинансирование до 36 тыс. рублей в год на протяжении десяти лет. Размер доплаты зависит от ежемесячного дохода и суммы взноса. Для участия нужно заключить договор с НПФ на сайте или в офисе фонда.</w:t>
      </w:r>
    </w:p>
    <w:p w14:paraId="2DBDDEB4" w14:textId="77777777" w:rsidR="00DB73DC" w:rsidRPr="008529AE" w:rsidRDefault="00DB73DC" w:rsidP="00DB73DC">
      <w:r w:rsidRPr="008529AE">
        <w:t>Ежемесячные выплаты по программе можно будет получать через 15 лет после заключения договора либо с 55 лет для женщин и с 60 лет для мужчин. Подробности и ответы на часто задаваемые вопросы размещены на сайте Банка России.</w:t>
      </w:r>
    </w:p>
    <w:p w14:paraId="68156213" w14:textId="77777777" w:rsidR="00DB73DC" w:rsidRPr="008529AE" w:rsidRDefault="00DB73DC" w:rsidP="00DB73DC">
      <w:r w:rsidRPr="008529AE">
        <w:t>Жители ЯНАО заключили 32 688 договоров по программе долгосрочных сбережений. Они внесли более 7,5 млрд рублей.</w:t>
      </w:r>
    </w:p>
    <w:p w14:paraId="1AD95086" w14:textId="348AA274" w:rsidR="00DB73DC" w:rsidRPr="00BB3A02" w:rsidRDefault="0085587E" w:rsidP="00DB73DC">
      <w:hyperlink r:id="rId10" w:history="1">
        <w:r w:rsidR="00DB73DC" w:rsidRPr="008529AE">
          <w:rPr>
            <w:rStyle w:val="a3"/>
          </w:rPr>
          <w:t>https://sever-press.ru/news/obschestvo/zhiteli-tjumenskoj-matreshki-vlozhili-v-dolgosrochnye-sberezhenija-49-mlrd-rublej/</w:t>
        </w:r>
      </w:hyperlink>
      <w:r w:rsidR="00DB73DC" w:rsidRPr="008529AE">
        <w:t xml:space="preserve"> </w:t>
      </w:r>
    </w:p>
    <w:p w14:paraId="5EB7754A" w14:textId="77777777" w:rsidR="00767B2A" w:rsidRPr="00767B2A" w:rsidRDefault="00767B2A" w:rsidP="00767B2A">
      <w:pPr>
        <w:pStyle w:val="2"/>
      </w:pPr>
      <w:bookmarkStart w:id="38" w:name="_Toc243547961"/>
      <w:r>
        <w:lastRenderedPageBreak/>
        <w:t>РИА Калмыкия</w:t>
      </w:r>
      <w:r w:rsidRPr="00767B2A">
        <w:t>, 21.10.2026, Жители Калмыкии заключили более 31 тысячи договоров долгосрочных сбережений</w:t>
      </w:r>
      <w:bookmarkEnd w:id="38"/>
    </w:p>
    <w:p w14:paraId="3F1B868D" w14:textId="77777777" w:rsidR="00767B2A" w:rsidRPr="00767B2A" w:rsidRDefault="00767B2A" w:rsidP="00767B2A">
      <w:pPr>
        <w:pStyle w:val="3"/>
      </w:pPr>
      <w:bookmarkStart w:id="39" w:name="_Toc243547962"/>
      <w:r w:rsidRPr="00767B2A">
        <w:t>Жители Калмыкии заключили более 31 тысячи договоров по Программе долгосрочных сбережений (ПДС). По состоянию на 1 октября 2026 года общий объем фактических взносов превысил 1,6 млрд рублей.</w:t>
      </w:r>
      <w:bookmarkEnd w:id="39"/>
    </w:p>
    <w:p w14:paraId="1E05B3EE" w14:textId="77777777" w:rsidR="00767B2A" w:rsidRPr="001C430F" w:rsidRDefault="00767B2A" w:rsidP="00767B2A">
      <w:r w:rsidRPr="00767B2A">
        <w:t xml:space="preserve">Как сообщил управляющий Отделением - Национальным банком по Республике Калмыкия Южного главного управления Банка России Аслан Медалиев, с начала года к программе присоединилось более 8,8 тысячи жителей региона. </w:t>
      </w:r>
      <w:r w:rsidRPr="001C430F">
        <w:t>Они внесли на счета свыше 140 млн рублей. Кроме того, с января по сентябрь участники пополнили договоры, открытые в 2024–2025 годах, еще на 600 млн рублей.</w:t>
      </w:r>
    </w:p>
    <w:p w14:paraId="5BD469BB" w14:textId="77777777" w:rsidR="00767B2A" w:rsidRPr="001C430F" w:rsidRDefault="00767B2A" w:rsidP="00767B2A">
      <w:r w:rsidRPr="001C430F">
        <w:t>«Программа долгосрочных сбережений позволяет гражданам сформировать подушку безопасности на будущее или получать дополнительную прибавку к пенсии», — отметил Аслан Медалиев.</w:t>
      </w:r>
    </w:p>
    <w:p w14:paraId="7EE91494" w14:textId="77777777" w:rsidR="00767B2A" w:rsidRPr="001C430F" w:rsidRDefault="00767B2A" w:rsidP="00767B2A">
      <w:r w:rsidRPr="001C430F">
        <w:t>Чтобы стать участником программы, необходимо заключить договор с негосударственным пенсионным фондом, который выступает оператором ПДС, и самостоятельно вносить средства на счет. Также можно перевести в программу пенсионные накопления из фонда, работающего в системе обязательного пенсионного страхования.</w:t>
      </w:r>
    </w:p>
    <w:p w14:paraId="4EC77650" w14:textId="77777777" w:rsidR="00767B2A" w:rsidRPr="001C430F" w:rsidRDefault="00767B2A" w:rsidP="00767B2A">
      <w:r w:rsidRPr="001C430F">
        <w:t>Одно из преимуществ ПДС - государственное софинансирование взносов в течение десяти лет. Максимальный размер поддержки составляет 36 тысяч рублей в год. Кроме того, участники могут получать налоговый вычет при взносах до 400 тысяч рублей в год. В зависимости от ставки НДФЛ его размер может составлять от 52 до 88 тысяч рублей ежегодно.</w:t>
      </w:r>
    </w:p>
    <w:p w14:paraId="5512C157" w14:textId="77777777" w:rsidR="00767B2A" w:rsidRPr="001C430F" w:rsidRDefault="00767B2A" w:rsidP="00767B2A">
      <w:r w:rsidRPr="001C430F">
        <w:t>Накопления участников, включая инвестиционный доход, застрахованы государством на сумму до 2,8 млн рублей.</w:t>
      </w:r>
    </w:p>
    <w:p w14:paraId="4B8FFE1F" w14:textId="77777777" w:rsidR="00767B2A" w:rsidRPr="001C430F" w:rsidRDefault="00767B2A" w:rsidP="00767B2A">
      <w:r w:rsidRPr="001C430F">
        <w:t>Получать выплаты по программе можно по истечении 15 лет с момента заключения договора либо при достижении возраста 55 лет для женщин и 60 лет для мужчин. Участник может выбрать пожизненные выплаты или выплаты в течение срока не менее десяти лет. В особых жизненных ситуациях, например при необходимости дорогостоящего лечения или потере кормильца, предусмотрена возможность досрочно получить средства без потерь.</w:t>
      </w:r>
    </w:p>
    <w:p w14:paraId="6E14CB18" w14:textId="77777777" w:rsidR="00767B2A" w:rsidRPr="001C430F" w:rsidRDefault="00767B2A" w:rsidP="00767B2A">
      <w:r w:rsidRPr="001C430F">
        <w:t>Подробнее об условиях участия в Программе долгосрочных сбережений можно узнать в разделе часто задаваемых вопросов на официальном сайте Банка России -</w:t>
      </w:r>
      <w:r w:rsidRPr="00767B2A">
        <w:rPr>
          <w:lang w:val="en-US"/>
        </w:rPr>
        <w:t> </w:t>
      </w:r>
      <w:hyperlink r:id="rId11" w:history="1">
        <w:r w:rsidRPr="00767B2A">
          <w:rPr>
            <w:rStyle w:val="a3"/>
            <w:lang w:val="en-US"/>
          </w:rPr>
          <w:t>http</w:t>
        </w:r>
        <w:r w:rsidRPr="001C430F">
          <w:rPr>
            <w:rStyle w:val="a3"/>
          </w:rPr>
          <w:t>://</w:t>
        </w:r>
        <w:r w:rsidRPr="00767B2A">
          <w:rPr>
            <w:rStyle w:val="a3"/>
            <w:lang w:val="en-US"/>
          </w:rPr>
          <w:t>www</w:t>
        </w:r>
        <w:r w:rsidRPr="001C430F">
          <w:rPr>
            <w:rStyle w:val="a3"/>
          </w:rPr>
          <w:t>.</w:t>
        </w:r>
        <w:r w:rsidRPr="00767B2A">
          <w:rPr>
            <w:rStyle w:val="a3"/>
            <w:lang w:val="en-US"/>
          </w:rPr>
          <w:t>cbr</w:t>
        </w:r>
        <w:r w:rsidRPr="001C430F">
          <w:rPr>
            <w:rStyle w:val="a3"/>
          </w:rPr>
          <w:t>.</w:t>
        </w:r>
        <w:r w:rsidRPr="00767B2A">
          <w:rPr>
            <w:rStyle w:val="a3"/>
            <w:lang w:val="en-US"/>
          </w:rPr>
          <w:t>ru</w:t>
        </w:r>
        <w:r w:rsidRPr="001C430F">
          <w:rPr>
            <w:rStyle w:val="a3"/>
          </w:rPr>
          <w:t>/</w:t>
        </w:r>
        <w:r w:rsidRPr="00767B2A">
          <w:rPr>
            <w:rStyle w:val="a3"/>
            <w:lang w:val="en-US"/>
          </w:rPr>
          <w:t>faq</w:t>
        </w:r>
        <w:r w:rsidRPr="001C430F">
          <w:rPr>
            <w:rStyle w:val="a3"/>
          </w:rPr>
          <w:t>/</w:t>
        </w:r>
        <w:r w:rsidRPr="00767B2A">
          <w:rPr>
            <w:rStyle w:val="a3"/>
            <w:lang w:val="en-US"/>
          </w:rPr>
          <w:t>pens</w:t>
        </w:r>
        <w:r w:rsidRPr="001C430F">
          <w:rPr>
            <w:rStyle w:val="a3"/>
          </w:rPr>
          <w:t>_</w:t>
        </w:r>
        <w:r w:rsidRPr="00767B2A">
          <w:rPr>
            <w:rStyle w:val="a3"/>
            <w:lang w:val="en-US"/>
          </w:rPr>
          <w:t>k</w:t>
        </w:r>
        <w:r w:rsidRPr="001C430F">
          <w:rPr>
            <w:rStyle w:val="a3"/>
          </w:rPr>
          <w:t>_</w:t>
        </w:r>
        <w:r w:rsidRPr="00767B2A">
          <w:rPr>
            <w:rStyle w:val="a3"/>
            <w:lang w:val="en-US"/>
          </w:rPr>
          <w:t>inv</w:t>
        </w:r>
        <w:r w:rsidRPr="001C430F">
          <w:rPr>
            <w:rStyle w:val="a3"/>
          </w:rPr>
          <w:t>/</w:t>
        </w:r>
        <w:r w:rsidRPr="00767B2A">
          <w:rPr>
            <w:rStyle w:val="a3"/>
            <w:lang w:val="en-US"/>
          </w:rPr>
          <w:t>program</w:t>
        </w:r>
        <w:r w:rsidRPr="001C430F">
          <w:rPr>
            <w:rStyle w:val="a3"/>
          </w:rPr>
          <w:t>/</w:t>
        </w:r>
      </w:hyperlink>
      <w:r w:rsidRPr="001C430F">
        <w:t>.</w:t>
      </w:r>
    </w:p>
    <w:p w14:paraId="1BF34554" w14:textId="6AD87554" w:rsidR="00767B2A" w:rsidRPr="001C430F" w:rsidRDefault="0085587E" w:rsidP="00DB73DC">
      <w:hyperlink r:id="rId12" w:anchor="gsc.tab=0" w:history="1">
        <w:r w:rsidR="00767B2A" w:rsidRPr="002C394E">
          <w:rPr>
            <w:rStyle w:val="a3"/>
          </w:rPr>
          <w:t>https://riakalm.ru/news2/53237-zhiteli-kalmykii-zaklyuchili-bolee-31-tysyachi-dogovorov-dolgosrochnykh-sberezhenij#gsc.tab=0</w:t>
        </w:r>
      </w:hyperlink>
      <w:r w:rsidR="00767B2A" w:rsidRPr="001C430F">
        <w:t xml:space="preserve"> </w:t>
      </w:r>
    </w:p>
    <w:p w14:paraId="5BCE4605" w14:textId="77777777" w:rsidR="00904117" w:rsidRPr="008529AE" w:rsidRDefault="00904117" w:rsidP="00904117">
      <w:pPr>
        <w:pStyle w:val="2"/>
      </w:pPr>
      <w:bookmarkStart w:id="40" w:name="ф3"/>
      <w:bookmarkStart w:id="41" w:name="_Toc243547963"/>
      <w:bookmarkEnd w:id="40"/>
      <w:r w:rsidRPr="008529AE">
        <w:lastRenderedPageBreak/>
        <w:t>Томская интернет-газета, 21.10.2026, Томские ученые исследовали мотивацию к долгосрочному сбережению</w:t>
      </w:r>
      <w:bookmarkEnd w:id="41"/>
    </w:p>
    <w:p w14:paraId="1361051C" w14:textId="4A00C553" w:rsidR="00904117" w:rsidRPr="008529AE" w:rsidRDefault="00904117" w:rsidP="00437CCB">
      <w:pPr>
        <w:pStyle w:val="3"/>
      </w:pPr>
      <w:bookmarkStart w:id="42" w:name="_Toc243547964"/>
      <w:r w:rsidRPr="008529AE">
        <w:t xml:space="preserve">Ученые ТПУ и ТГУ провели исследование долгосрочного сберегательного поведения студентов в формате </w:t>
      </w:r>
      <w:r w:rsidR="001655FE">
        <w:t>«</w:t>
      </w:r>
      <w:r w:rsidRPr="008529AE">
        <w:t>симулятора жизни</w:t>
      </w:r>
      <w:r w:rsidR="001655FE">
        <w:t>»</w:t>
      </w:r>
      <w:r w:rsidRPr="008529AE">
        <w:t xml:space="preserve">, в рамках которого участники </w:t>
      </w:r>
      <w:r w:rsidR="001655FE">
        <w:t>«</w:t>
      </w:r>
      <w:r w:rsidRPr="008529AE">
        <w:t>проживали</w:t>
      </w:r>
      <w:r w:rsidR="001655FE">
        <w:t>»</w:t>
      </w:r>
      <w:r w:rsidRPr="008529AE">
        <w:t xml:space="preserve"> 25 лет экономической истории России. Итоги эксперимента показали, что эффективным инструментом побуждения молодых людей к долгосрочному сбережению стал калькулятор будущих доходов.</w:t>
      </w:r>
      <w:bookmarkEnd w:id="42"/>
    </w:p>
    <w:p w14:paraId="0C0DCE1B" w14:textId="77777777" w:rsidR="00904117" w:rsidRPr="008529AE" w:rsidRDefault="00904117" w:rsidP="00904117">
      <w:r w:rsidRPr="008529AE">
        <w:t>В пресс-службе ТПУ отметили, что игровая механика включала тренировочные и основные периоды, при этом она постепенно усложнялась и опиралась на реальные данные – инфляцию, ставки и кризисы.</w:t>
      </w:r>
    </w:p>
    <w:p w14:paraId="08A88780" w14:textId="77777777" w:rsidR="00904117" w:rsidRPr="008529AE" w:rsidRDefault="00904117" w:rsidP="00904117">
      <w:r w:rsidRPr="008529AE">
        <w:t xml:space="preserve">Участникам эксперимента дополнительно предлагали инструменты для построения долгосрочных сбережений. Так, одна из экспериментальных групп использовала автоматическую подписку на </w:t>
      </w:r>
      <w:r w:rsidRPr="008529AE">
        <w:rPr>
          <w:b/>
          <w:bCs/>
        </w:rPr>
        <w:t>программу долгосрочных сбережений</w:t>
      </w:r>
      <w:r w:rsidRPr="008529AE">
        <w:t xml:space="preserve"> с правом отказа, вторая экспериментальная группа – калькулятор визуализации будущих доходов. Контрольная группа не получала дополнительных инструментов.</w:t>
      </w:r>
    </w:p>
    <w:p w14:paraId="4462FAFD" w14:textId="77777777" w:rsidR="00904117" w:rsidRPr="008529AE" w:rsidRDefault="00904117" w:rsidP="00904117">
      <w:r w:rsidRPr="008529AE">
        <w:t>– Наше исследование отвечает на вопрос, можно ли сформировать у человека устойчивую привычку к долгосрочным сбережениям, если экономическая среда остается изменчивой – с кризисами, инфляцией, скачками ставок и рисками потери дохода. Мы хотели понять, воспроизведут ли молодые люди, которые не застали эти периоды, поведение своих родителей и бабушек. Результаты эксперимента показывают, что в целом логика сбережений сохраняется: люди несут деньги в банк, реагируют на кризисы, но автоматические механизмы работают не так, как ожидалось, – рассказала один из авторов исследования Эльмира Кашапова.</w:t>
      </w:r>
    </w:p>
    <w:p w14:paraId="24438C4F" w14:textId="73DAF35E" w:rsidR="00904117" w:rsidRPr="008529AE" w:rsidRDefault="00904117" w:rsidP="00904117">
      <w:r w:rsidRPr="008529AE">
        <w:t xml:space="preserve">Результаты эксперимента ученых легли в основу практических рекомендаций. В частности, заявлена необходимость снижения барьеров входа в </w:t>
      </w:r>
      <w:r w:rsidRPr="008529AE">
        <w:rPr>
          <w:b/>
          <w:bCs/>
        </w:rPr>
        <w:t>программу долгосрочных сбережений</w:t>
      </w:r>
      <w:r w:rsidRPr="008529AE">
        <w:t xml:space="preserve"> и учета ликвидности. Так</w:t>
      </w:r>
      <w:r w:rsidR="00767B2A" w:rsidRPr="00767B2A">
        <w:t xml:space="preserve"> </w:t>
      </w:r>
      <w:r w:rsidRPr="008529AE">
        <w:t>же речь идет о направлении интервенций на формирование финансовой подушки безопасности и ресурсов, а не на исправление поведенческого типа.</w:t>
      </w:r>
    </w:p>
    <w:p w14:paraId="75CA024F" w14:textId="67C7D9F8" w:rsidR="00111D7C" w:rsidRPr="008529AE" w:rsidRDefault="0085587E" w:rsidP="00904117">
      <w:hyperlink r:id="rId13" w:history="1">
        <w:r w:rsidR="00904117" w:rsidRPr="008529AE">
          <w:rPr>
            <w:rStyle w:val="a3"/>
          </w:rPr>
          <w:t>https://gt-tomsk.ru/news/tomskie-uchenye-issledovali-motivaciyu-k-dolgosrochnomu-sberezheniyu/</w:t>
        </w:r>
      </w:hyperlink>
    </w:p>
    <w:p w14:paraId="558804AF" w14:textId="77777777" w:rsidR="001C430F" w:rsidRPr="001C430F" w:rsidRDefault="001C430F" w:rsidP="001C430F">
      <w:pPr>
        <w:pStyle w:val="2"/>
      </w:pPr>
      <w:bookmarkStart w:id="43" w:name="_Toc243547965"/>
      <w:r>
        <w:t>Лента новостей Югры</w:t>
      </w:r>
      <w:r w:rsidRPr="001C430F">
        <w:t>, 21.10.2026, 22 октября Дуся Кошелькова расскажет о накоплениях и Программе долгосрочных сбережений</w:t>
      </w:r>
      <w:bookmarkEnd w:id="43"/>
    </w:p>
    <w:p w14:paraId="37D8CDAA" w14:textId="420AF458" w:rsidR="001C430F" w:rsidRPr="001C430F" w:rsidRDefault="001C430F" w:rsidP="001C430F">
      <w:pPr>
        <w:pStyle w:val="3"/>
      </w:pPr>
      <w:bookmarkStart w:id="44" w:name="_Toc243547966"/>
      <w:r w:rsidRPr="001C430F">
        <w:t>22 октября Дуся Кошелькова расскажет о накоплениях и Программе долгосрочных сбережений. Из чего складывается ваш будущий капитал? В заключительном выпуске соберём вместе все источники сбережений и разберёмся, как личные взносы, господдержка, инвестиционный доход, пенсионные накопления и налоговый вычет могут дополнить друг друга.</w:t>
      </w:r>
      <w:bookmarkEnd w:id="44"/>
    </w:p>
    <w:p w14:paraId="1356B3CC" w14:textId="77777777" w:rsidR="001C430F" w:rsidRPr="001C430F" w:rsidRDefault="001C430F" w:rsidP="001C430F">
      <w:r w:rsidRPr="001C430F">
        <w:t>Источник:</w:t>
      </w:r>
      <w:r w:rsidRPr="001C430F">
        <w:rPr>
          <w:lang w:val="en-US"/>
        </w:rPr>
        <w:t> </w:t>
      </w:r>
      <w:r w:rsidRPr="001C430F">
        <w:t>Канал в МАКС "Телеканал «Югра»"</w:t>
      </w:r>
    </w:p>
    <w:p w14:paraId="509D2729" w14:textId="77777777" w:rsidR="009D7B80" w:rsidRDefault="0085587E" w:rsidP="009D7B80">
      <w:hyperlink r:id="rId14" w:history="1">
        <w:r w:rsidR="001C430F" w:rsidRPr="002C394E">
          <w:rPr>
            <w:rStyle w:val="a3"/>
            <w:lang w:val="en-US"/>
          </w:rPr>
          <w:t>https</w:t>
        </w:r>
        <w:r w:rsidR="001C430F" w:rsidRPr="001C430F">
          <w:rPr>
            <w:rStyle w:val="a3"/>
          </w:rPr>
          <w:t>://</w:t>
        </w:r>
        <w:r w:rsidR="001C430F" w:rsidRPr="002C394E">
          <w:rPr>
            <w:rStyle w:val="a3"/>
            <w:lang w:val="en-US"/>
          </w:rPr>
          <w:t>news</w:t>
        </w:r>
        <w:r w:rsidR="001C430F" w:rsidRPr="001C430F">
          <w:rPr>
            <w:rStyle w:val="a3"/>
          </w:rPr>
          <w:t>-</w:t>
        </w:r>
        <w:r w:rsidR="001C430F" w:rsidRPr="002C394E">
          <w:rPr>
            <w:rStyle w:val="a3"/>
            <w:lang w:val="en-US"/>
          </w:rPr>
          <w:t>ugra</w:t>
        </w:r>
        <w:r w:rsidR="001C430F" w:rsidRPr="001C430F">
          <w:rPr>
            <w:rStyle w:val="a3"/>
          </w:rPr>
          <w:t>.</w:t>
        </w:r>
        <w:r w:rsidR="001C430F" w:rsidRPr="002C394E">
          <w:rPr>
            <w:rStyle w:val="a3"/>
            <w:lang w:val="en-US"/>
          </w:rPr>
          <w:t>ru</w:t>
        </w:r>
        <w:r w:rsidR="001C430F" w:rsidRPr="001C430F">
          <w:rPr>
            <w:rStyle w:val="a3"/>
          </w:rPr>
          <w:t>/</w:t>
        </w:r>
        <w:r w:rsidR="001C430F" w:rsidRPr="002C394E">
          <w:rPr>
            <w:rStyle w:val="a3"/>
            <w:lang w:val="en-US"/>
          </w:rPr>
          <w:t>society</w:t>
        </w:r>
        <w:r w:rsidR="001C430F" w:rsidRPr="001C430F">
          <w:rPr>
            <w:rStyle w:val="a3"/>
          </w:rPr>
          <w:t>/2026/10/21/73440.</w:t>
        </w:r>
        <w:r w:rsidR="001C430F" w:rsidRPr="002C394E">
          <w:rPr>
            <w:rStyle w:val="a3"/>
            <w:lang w:val="en-US"/>
          </w:rPr>
          <w:t>html</w:t>
        </w:r>
      </w:hyperlink>
    </w:p>
    <w:p w14:paraId="5314662E" w14:textId="77777777" w:rsidR="009D7B80" w:rsidRPr="009D7B80" w:rsidRDefault="009D7B80" w:rsidP="009D7B80"/>
    <w:p w14:paraId="61C77DB8" w14:textId="77777777" w:rsidR="00111D7C" w:rsidRPr="008529AE" w:rsidRDefault="00111D7C" w:rsidP="00111D7C">
      <w:pPr>
        <w:pStyle w:val="10"/>
      </w:pPr>
      <w:bookmarkStart w:id="45" w:name="_Toc165991074"/>
      <w:bookmarkStart w:id="46" w:name="_Toc243547967"/>
      <w:r w:rsidRPr="008529AE">
        <w:t>Новости развития системы обязательного пенсионного страхования и страховой пенсии</w:t>
      </w:r>
      <w:bookmarkEnd w:id="22"/>
      <w:bookmarkEnd w:id="23"/>
      <w:bookmarkEnd w:id="24"/>
      <w:bookmarkEnd w:id="45"/>
      <w:bookmarkEnd w:id="46"/>
    </w:p>
    <w:p w14:paraId="41023C46" w14:textId="77777777" w:rsidR="00C41D86" w:rsidRPr="008529AE" w:rsidRDefault="00C41D86" w:rsidP="00C41D86">
      <w:pPr>
        <w:pStyle w:val="2"/>
      </w:pPr>
      <w:bookmarkStart w:id="47" w:name="ф4"/>
      <w:bookmarkStart w:id="48" w:name="_Toc243547968"/>
      <w:bookmarkEnd w:id="47"/>
      <w:r w:rsidRPr="008529AE">
        <w:t>Известия, 21.10.2026, Чистая математика: каким будет прожиточный минимум пенсионера в 2027 году</w:t>
      </w:r>
      <w:bookmarkEnd w:id="48"/>
    </w:p>
    <w:p w14:paraId="0DCF3268" w14:textId="4149908D" w:rsidR="00C41D86" w:rsidRPr="008529AE" w:rsidRDefault="00C41D86" w:rsidP="00437CCB">
      <w:pPr>
        <w:pStyle w:val="3"/>
      </w:pPr>
      <w:bookmarkStart w:id="49" w:name="_Toc243547969"/>
      <w:r w:rsidRPr="008529AE">
        <w:t xml:space="preserve">Прожиточный минимум пенсионера в России в 2027 году может увеличиться на на 6,8%. От этой величины зависит социальная поддержка пожилых граждан, чье материальное обеспечение не достигает установленного в регионе уровня. Фактический размер доплаты определяется индивидуально, а повышение самого показателя и индексация пенсий проходят по разным правилам. Как изменится прожиточный минимум, кому положена доплата и почему ее размер отличается в зависимости от места проживания - в материале </w:t>
      </w:r>
      <w:r w:rsidR="001655FE">
        <w:t>«</w:t>
      </w:r>
      <w:r w:rsidRPr="008529AE">
        <w:t>Известий</w:t>
      </w:r>
      <w:r w:rsidR="001655FE">
        <w:t>»</w:t>
      </w:r>
      <w:r w:rsidRPr="008529AE">
        <w:t>.</w:t>
      </w:r>
      <w:bookmarkEnd w:id="49"/>
    </w:p>
    <w:p w14:paraId="60CD859D" w14:textId="77777777" w:rsidR="00C41D86" w:rsidRPr="008529AE" w:rsidRDefault="00C41D86" w:rsidP="00C41D86">
      <w:r w:rsidRPr="008529AE">
        <w:t>Прожиточный минимум пенсионера в 2027 году: последние новости</w:t>
      </w:r>
    </w:p>
    <w:p w14:paraId="478BBCF7" w14:textId="77777777" w:rsidR="00C41D86" w:rsidRPr="008529AE" w:rsidRDefault="00C41D86" w:rsidP="00C41D86">
      <w:r w:rsidRPr="008529AE">
        <w:t>В России в 2027 году ожидается повышение прожиточного минимума пенсионеров на 6,8%, до 17 395 рублей. Об этом 21 октября сообщил доцент Финансового университета при правительстве РФ Игорь Балынин. Показатель на 2026 год составляет 16 288 рублей. Таким образом, предполагаемое увеличение в денежном выражении достигнет 1107 рублей в месяц.</w:t>
      </w:r>
    </w:p>
    <w:p w14:paraId="56DD1CE8" w14:textId="77777777" w:rsidR="00C41D86" w:rsidRPr="008529AE" w:rsidRDefault="00C41D86" w:rsidP="00C41D86">
      <w:r w:rsidRPr="008529AE">
        <w:t>Названная экспертом сумма уже предусмотрена в проекте федерального бюджета на следующую трехлетку. При этом прожиточный минимум на душу населения в 2027 году предлагается установить на уровне 20 227 рублей, для трудоспособных граждан - 22 047 рублей, а для детей - 19 620 рублей. Важно понимать, что речь идет о параметрах законопроекта, их следует отличать от окончательно утвержденных норм.</w:t>
      </w:r>
    </w:p>
    <w:p w14:paraId="7BAACD90" w14:textId="77777777" w:rsidR="00C41D86" w:rsidRPr="008529AE" w:rsidRDefault="00C41D86" w:rsidP="00C41D86">
      <w:r w:rsidRPr="008529AE">
        <w:t>Повышение затронет прежде всего систему социальной поддержки граждан с невысокими доходами. Прожиточный минимум используется при определении нуждаемости и расчете ряда выплат, поэтому изменение показателя имеет значение не только для пенсионного обеспечения, но и для социальных расходов бюджета.</w:t>
      </w:r>
    </w:p>
    <w:p w14:paraId="629D12FC" w14:textId="77777777" w:rsidR="00C41D86" w:rsidRPr="008529AE" w:rsidRDefault="00C41D86" w:rsidP="00C41D86">
      <w:r w:rsidRPr="008529AE">
        <w:t>Минимальная пенсия в 2027 году: почему сумма зависит от региона</w:t>
      </w:r>
    </w:p>
    <w:p w14:paraId="3EEE292F" w14:textId="76C621EF" w:rsidR="00C41D86" w:rsidRPr="008529AE" w:rsidRDefault="00C41D86" w:rsidP="00C41D86">
      <w:r w:rsidRPr="008529AE">
        <w:t xml:space="preserve">Выражение </w:t>
      </w:r>
      <w:r w:rsidR="001655FE">
        <w:t>«</w:t>
      </w:r>
      <w:r w:rsidRPr="008529AE">
        <w:t>минимальная пенсия</w:t>
      </w:r>
      <w:r w:rsidR="001655FE">
        <w:t>»</w:t>
      </w:r>
      <w:r w:rsidRPr="008529AE">
        <w:t xml:space="preserve"> часто используют, когда говорят о доходе пенсионера с учетом социальной доплаты. Однако сама назначенная пенсия и прожиточный минимум - разные величины. Если материальное обеспечение неработающего пенсионера не достигает установленного порога, разницу компенсируют с помощью федеральной или региональной социальной доплаты.</w:t>
      </w:r>
    </w:p>
    <w:p w14:paraId="51AECF88" w14:textId="77777777" w:rsidR="00C41D86" w:rsidRPr="008529AE" w:rsidRDefault="00C41D86" w:rsidP="00C41D86">
      <w:r w:rsidRPr="008529AE">
        <w:t>Для назначения такой поддержки имеет значение прожиточный минимум пенсионера в конкретном субъекте РФ. Региональные показатели могут быть как выше, так и ниже общероссийского. При их установлении учитываются территориальные различия. Поэтому предусмотренные проектом бюджета 17 395 рублей нельзя считать единой суммой, которую в 2027 году будут получать все пенсионеры страны.</w:t>
      </w:r>
    </w:p>
    <w:p w14:paraId="3A5C7DFB" w14:textId="77777777" w:rsidR="00C41D86" w:rsidRPr="008529AE" w:rsidRDefault="00C41D86" w:rsidP="00C41D86">
      <w:r w:rsidRPr="008529AE">
        <w:lastRenderedPageBreak/>
        <w:t>Практическое значение федеральной величины заключается в том, что она служит общероссийским ориентиром системы социальных гарантий. Для оценки собственных выплат пенсионеру необходимо учитывать показатель региона проживания и состав доходов, которые принимаются в расчет при назначении доплаты.</w:t>
      </w:r>
    </w:p>
    <w:p w14:paraId="0959DD67" w14:textId="77777777" w:rsidR="00C41D86" w:rsidRPr="008529AE" w:rsidRDefault="00C41D86" w:rsidP="00C41D86">
      <w:r w:rsidRPr="008529AE">
        <w:t>Кому положена социальная доплата к пенсии</w:t>
      </w:r>
    </w:p>
    <w:p w14:paraId="578F7C60" w14:textId="35559EF4" w:rsidR="00C41D86" w:rsidRPr="008529AE" w:rsidRDefault="00C41D86" w:rsidP="00C41D86">
      <w:r w:rsidRPr="008529AE">
        <w:t xml:space="preserve">Социальная доплата предусмотрена для неработающих пенсионеров, чье общее материальное обеспечение ниже регионального прожиточного минимума пенсионера. Этот механизм закреплен законом </w:t>
      </w:r>
      <w:r w:rsidR="001655FE">
        <w:t>«</w:t>
      </w:r>
      <w:r w:rsidRPr="008529AE">
        <w:t>О государственной социальной помощи</w:t>
      </w:r>
      <w:r w:rsidR="001655FE">
        <w:t>»</w:t>
      </w:r>
      <w:r w:rsidRPr="008529AE">
        <w:t>. Его задача - довести учитываемое материальное обеспечение человека до установленной в регионе величины.</w:t>
      </w:r>
    </w:p>
    <w:p w14:paraId="36A3656A" w14:textId="77777777" w:rsidR="00C41D86" w:rsidRPr="008529AE" w:rsidRDefault="00C41D86" w:rsidP="00C41D86">
      <w:r w:rsidRPr="008529AE">
        <w:t>При проверке права на поддержку учитывают не только пенсию. В расчет входят, в частности, срочная пенсионная выплата, дополнительное материальное обеспечение, ежемесячная денежная выплата и другие предусмотренные законодательством меры поддержки. Также учитываются денежные эквиваленты отдельных льгот, например, по оплате жилья, коммунальных услуг и проезда, и соответствующие компенсации расходов.</w:t>
      </w:r>
    </w:p>
    <w:p w14:paraId="3576549F" w14:textId="77777777" w:rsidR="00C41D86" w:rsidRPr="008529AE" w:rsidRDefault="00C41D86" w:rsidP="00C41D86">
      <w:r w:rsidRPr="008529AE">
        <w:t>Поэтому пенсия ниже прожиточного минимума сама по себе еще не позволяет определить размер доплаты. У двух получателей одинаковой пенсии он может различаться из-за других учитываемых выплат и льгот.</w:t>
      </w:r>
    </w:p>
    <w:p w14:paraId="17992BAF" w14:textId="77777777" w:rsidR="00C41D86" w:rsidRPr="008529AE" w:rsidRDefault="00C41D86" w:rsidP="00C41D86">
      <w:r w:rsidRPr="008529AE">
        <w:t>Механизм охватывает миллионы граждан. По данным Социального фонда, на 31 декабря 2024 года доплату до прожиточного минимума получали 6,1 млн пенсионеров. Из них 2,9 млн - федеральную, еще 3,2 млн - региональную. Эти сведения характеризуют масштаб поддержки на указанную дату.</w:t>
      </w:r>
    </w:p>
    <w:p w14:paraId="6A2D9CD5" w14:textId="77777777" w:rsidR="00C41D86" w:rsidRPr="008529AE" w:rsidRDefault="00C41D86" w:rsidP="00C41D86">
      <w:r w:rsidRPr="008529AE">
        <w:t>Как вырастут выплаты пенсионерам после повышения минимума</w:t>
      </w:r>
    </w:p>
    <w:p w14:paraId="72E6836C" w14:textId="77777777" w:rsidR="00C41D86" w:rsidRPr="008529AE" w:rsidRDefault="00C41D86" w:rsidP="00C41D86">
      <w:r w:rsidRPr="008529AE">
        <w:t>Индивидуальная прибавка зависит от регионального порога, размера пенсии и других учитываемых мер поддержки.</w:t>
      </w:r>
    </w:p>
    <w:p w14:paraId="104CC398" w14:textId="77777777" w:rsidR="00C41D86" w:rsidRPr="008529AE" w:rsidRDefault="00C41D86" w:rsidP="00C41D86">
      <w:r w:rsidRPr="008529AE">
        <w:t>Если материальное обеспечение пенсионера уже превышает региональный прожиточный минимум, повышение показателя само по себе не создаст права на социальную доплату. Для ее получателей результат будет зависеть от того, как изменятся одновременно порог нуждаемости и учитываемые доходы. Таким образом, рассчитать будущую выплату только по федеральному проценту повышения невозможно.</w:t>
      </w:r>
    </w:p>
    <w:p w14:paraId="6BF84D59" w14:textId="77777777" w:rsidR="00C41D86" w:rsidRPr="008529AE" w:rsidRDefault="00C41D86" w:rsidP="00C41D86">
      <w:r w:rsidRPr="008529AE">
        <w:t>Сведения о назначенных мерах поддержки можно уточнить в Социальном фонде. Социальная доплата неработающим пенсионерам с доходом ниже регионального минимума устанавливается автоматически.</w:t>
      </w:r>
    </w:p>
    <w:p w14:paraId="2FBC32D7" w14:textId="77777777" w:rsidR="00C41D86" w:rsidRPr="008529AE" w:rsidRDefault="00C41D86" w:rsidP="00C41D86">
      <w:r w:rsidRPr="008529AE">
        <w:t>Для получателей такой поддержки повышение прожиточного минимума означает пересмотр нижней границы материального обеспечения. Однако оценивать изменение личного бюджета следует по итоговой сумме, а не только по росту одного показателя.</w:t>
      </w:r>
    </w:p>
    <w:p w14:paraId="61F71DF9" w14:textId="77777777" w:rsidR="00C41D86" w:rsidRPr="008529AE" w:rsidRDefault="00C41D86" w:rsidP="00C41D86">
      <w:r w:rsidRPr="008529AE">
        <w:t>Индексация пенсий в 2027 году: чем она отличается от роста прожиточного минимума</w:t>
      </w:r>
    </w:p>
    <w:p w14:paraId="6045B851" w14:textId="77777777" w:rsidR="00C41D86" w:rsidRPr="008529AE" w:rsidRDefault="00C41D86" w:rsidP="00C41D86">
      <w:r w:rsidRPr="008529AE">
        <w:t>Рост прожиточного минимума и индексация пенсий решают разные задачи. Если первый показатель используется для определения необходимого уровня социальной поддержки, то индексация увеличивает саму пенсионную выплату в соответствии с предусмотренным для нее порядком.</w:t>
      </w:r>
    </w:p>
    <w:p w14:paraId="6DBCD39D" w14:textId="77777777" w:rsidR="00C41D86" w:rsidRPr="008529AE" w:rsidRDefault="00C41D86" w:rsidP="00C41D86">
      <w:r w:rsidRPr="008529AE">
        <w:lastRenderedPageBreak/>
        <w:t>Как сообщал Минтруд, проект бюджета Социального фонда на 2027-2029 годы предусматривает два этапа индексации страховых пенсий в 2027 году. С 1 февраля их планируют увеличить на уровень фактической инфляции, который на момент сообщения оценивался в 6,8%, а с 1 апреля - еще на 3,3%. Эти параметры также были представлены как проектные.</w:t>
      </w:r>
    </w:p>
    <w:p w14:paraId="000F2639" w14:textId="77777777" w:rsidR="00C41D86" w:rsidRPr="008529AE" w:rsidRDefault="00C41D86" w:rsidP="00C41D86">
      <w:r w:rsidRPr="008529AE">
        <w:t>По оценке ведомства, средний размер страховой пенсии по старости в 2027 году должен составить 29,9 тыс. рублей, а суммарное увеличение - в среднем на 2,6 тыс. рублей. Но это усредненные значения.</w:t>
      </w:r>
    </w:p>
    <w:p w14:paraId="603A19AB" w14:textId="77777777" w:rsidR="00C41D86" w:rsidRPr="008529AE" w:rsidRDefault="00C41D86" w:rsidP="00C41D86">
      <w:r w:rsidRPr="008529AE">
        <w:t>МРОТ в 2027 году: на сколько планируют повысить минимальную зарплату</w:t>
      </w:r>
    </w:p>
    <w:p w14:paraId="2FF7A178" w14:textId="77777777" w:rsidR="00C41D86" w:rsidRPr="008529AE" w:rsidRDefault="00C41D86" w:rsidP="00C41D86">
      <w:r w:rsidRPr="008529AE">
        <w:t>С 1 января 2027 года минимальный размер оплаты труда в России также предлагается увеличить на 6,8%, до 28 935 рублей в месяц. В 2026 году федеральный МРОТ составляет 27 093 рубля. Таким образом, в соответствии с законопроектом предполагаемая прибавка достигнет 1842 рублей.</w:t>
      </w:r>
    </w:p>
    <w:p w14:paraId="49FA52BB" w14:textId="77777777" w:rsidR="00C41D86" w:rsidRPr="008529AE" w:rsidRDefault="00C41D86" w:rsidP="00C41D86">
      <w:r w:rsidRPr="008529AE">
        <w:t>Одновременно правительство предложило приостановить привязку МРОТ к медианной заработной плате в 2027-2029 годы. По действующим правилам их соотношение не может быть ниже 48%. Величину на 2027 год хотят определять, исходя из прогнозируемых темпов роста среднемесячной начисленной зарплаты работников организаций. При этом сохраняется требование, согласно которому МРОТ не должен быть ниже прожиточного минимума трудоспособного населения в целом по стране и значения за предыдущий год.</w:t>
      </w:r>
    </w:p>
    <w:p w14:paraId="2344BD7B" w14:textId="77777777" w:rsidR="00C41D86" w:rsidRPr="008529AE" w:rsidRDefault="00C41D86" w:rsidP="00C41D86">
      <w:r w:rsidRPr="008529AE">
        <w:t>МРОТ устанавливает нижнюю границу месячной оплаты труда человека, полностью отработавшего норму рабочего времени и выполнившего трудовые обязанности. Прожиточный минимум используется прежде всего для оценки нуждаемости и определения социальных выплат. Поэтому повышение минимальной зарплаты и увеличение прожиточного минимума пенсионера затрагивают разные механизмы поддержки доходов граждан.</w:t>
      </w:r>
    </w:p>
    <w:p w14:paraId="03815354" w14:textId="495D0404" w:rsidR="00C41D86" w:rsidRPr="008529AE" w:rsidRDefault="0085587E" w:rsidP="00C41D86">
      <w:hyperlink r:id="rId15" w:history="1">
        <w:r w:rsidR="00C41D86" w:rsidRPr="008529AE">
          <w:rPr>
            <w:rStyle w:val="a3"/>
          </w:rPr>
          <w:t>https://iz.ru/2187793/naina-kurbanova/chistaia-matematika-kakim-budet-prozhitochnyi-minimum-pensionera-v-2027-godu</w:t>
        </w:r>
      </w:hyperlink>
      <w:r w:rsidR="00C41D86" w:rsidRPr="008529AE">
        <w:t xml:space="preserve"> </w:t>
      </w:r>
    </w:p>
    <w:p w14:paraId="71721FCF" w14:textId="77777777" w:rsidR="00627F52" w:rsidRPr="008529AE" w:rsidRDefault="00627F52" w:rsidP="00627F52">
      <w:pPr>
        <w:pStyle w:val="2"/>
      </w:pPr>
      <w:bookmarkStart w:id="50" w:name="ф5"/>
      <w:bookmarkStart w:id="51" w:name="_Toc243547970"/>
      <w:bookmarkEnd w:id="50"/>
      <w:r w:rsidRPr="008529AE">
        <w:t>Парламентская газета, 21.10.2026, Период выплаты накопительной пенсии на 2027 год предложили оставить прежним</w:t>
      </w:r>
      <w:bookmarkEnd w:id="51"/>
    </w:p>
    <w:p w14:paraId="423B2A21" w14:textId="77777777" w:rsidR="00627F52" w:rsidRPr="008529AE" w:rsidRDefault="00627F52" w:rsidP="00437CCB">
      <w:pPr>
        <w:pStyle w:val="3"/>
      </w:pPr>
      <w:bookmarkStart w:id="52" w:name="_Toc243547971"/>
      <w:r w:rsidRPr="008529AE">
        <w:t>Комитет Госдумы по труду, социальной политике и делам ветеранов поддержал к первому чтению правительственный законопроект об ожидаемом периоде выплаты накопительной пенсии на 2027 год. Депутаты согласились сохранить показатель на уровне 270 месяцев - такой же показатель действовал в 2025 и 2026 годах.</w:t>
      </w:r>
      <w:bookmarkEnd w:id="52"/>
    </w:p>
    <w:p w14:paraId="72CC1D69" w14:textId="77777777" w:rsidR="00627F52" w:rsidRPr="008529AE" w:rsidRDefault="00627F52" w:rsidP="00627F52">
      <w:r w:rsidRPr="008529AE">
        <w:t>Заместитель министра труда и социальной защиты Андрей Пудов пояснил, что этот показатель устанавливается ежегодно с 2016 года на основе данных Росстата о продолжительности жизни мужчин в возрасте 65 лет и женщин в возрасте 55 лет.</w:t>
      </w:r>
    </w:p>
    <w:p w14:paraId="1B9134CA" w14:textId="77777777" w:rsidR="00627F52" w:rsidRPr="008529AE" w:rsidRDefault="00627F52" w:rsidP="00627F52">
      <w:r w:rsidRPr="008529AE">
        <w:t>Именно от него зависит размер накопительной пенсии: формула расчета предполагает деление накопленных средств на ожидаемый период выплаты - чем меньше этот период, тем выше ежемесячная выплата.</w:t>
      </w:r>
    </w:p>
    <w:p w14:paraId="2CA2F5BC" w14:textId="77777777" w:rsidR="00627F52" w:rsidRPr="008529AE" w:rsidRDefault="00627F52" w:rsidP="00627F52">
      <w:r w:rsidRPr="008529AE">
        <w:lastRenderedPageBreak/>
        <w:t>Согласно расчетам на основе данных Росстата на начало 2025 года, расчетная величина ожидаемого периода составила 280 месяцев. Однако правительственная методика устанавливает предельный порог - не более 270 месяцев.</w:t>
      </w:r>
    </w:p>
    <w:p w14:paraId="02BA0AA9" w14:textId="4179B635" w:rsidR="00627F52" w:rsidRPr="008529AE" w:rsidRDefault="001655FE" w:rsidP="00627F52">
      <w:r>
        <w:t>«</w:t>
      </w:r>
      <w:r w:rsidR="00627F52" w:rsidRPr="008529AE">
        <w:t>Поэтому проектом федерального закона мы предлагаем установить ту же величину, которая действует в текущем году, - 270 месяцев</w:t>
      </w:r>
      <w:r>
        <w:t>»</w:t>
      </w:r>
      <w:r w:rsidR="00627F52" w:rsidRPr="008529AE">
        <w:t>, - пояснил Пудов.</w:t>
      </w:r>
    </w:p>
    <w:p w14:paraId="3637B54F" w14:textId="77777777" w:rsidR="00627F52" w:rsidRPr="008529AE" w:rsidRDefault="00627F52" w:rsidP="00627F52">
      <w:r w:rsidRPr="008529AE">
        <w:t>Он особо подчеркнул, что новый период будет применяться только к тем гражданам, которые выйдут на накопительную пенсию в 2027 году. На тех, кому пенсия уже назначена, эти изменения не распространятся.</w:t>
      </w:r>
    </w:p>
    <w:p w14:paraId="12336F39" w14:textId="77777777" w:rsidR="00627F52" w:rsidRPr="008529AE" w:rsidRDefault="00627F52" w:rsidP="00627F52">
      <w:r w:rsidRPr="008529AE">
        <w:t>Председатель комитета Элеонора Кавшар отметила, что указанное значение будет применяться Фондом пенсионного и социального страхования для определения размера накопительной пенсии при ее назначении, а также при корректировке с учетом полученного инвестиционного дохода.</w:t>
      </w:r>
    </w:p>
    <w:p w14:paraId="5A3E87D1" w14:textId="77777777" w:rsidR="00627F52" w:rsidRPr="008529AE" w:rsidRDefault="00627F52" w:rsidP="00627F52">
      <w:r w:rsidRPr="008529AE">
        <w:t>При этом она обратила внимание коллег на важный момент: в пояснительной записке к законопроекту отсутствует расчет установленного показателя, что отличается от практики предыдущих лет.</w:t>
      </w:r>
    </w:p>
    <w:p w14:paraId="76F41787" w14:textId="7484EEE7" w:rsidR="00627F52" w:rsidRPr="008529AE" w:rsidRDefault="0085587E" w:rsidP="00627F52">
      <w:hyperlink r:id="rId16" w:history="1">
        <w:r w:rsidR="00627F52" w:rsidRPr="008529AE">
          <w:rPr>
            <w:rStyle w:val="a3"/>
          </w:rPr>
          <w:t>https://www.pnp.ru/economics/period-vyplaty-nakopitelnoy-pensii-na-2027-god-predlozhili-ostavit-prezhnim.html</w:t>
        </w:r>
      </w:hyperlink>
      <w:r w:rsidR="00627F52" w:rsidRPr="008529AE">
        <w:t xml:space="preserve"> </w:t>
      </w:r>
    </w:p>
    <w:p w14:paraId="3EC10CA9" w14:textId="77777777" w:rsidR="00007F05" w:rsidRPr="008529AE" w:rsidRDefault="00007F05" w:rsidP="00007F05">
      <w:pPr>
        <w:pStyle w:val="2"/>
      </w:pPr>
      <w:bookmarkStart w:id="53" w:name="_Toc243547972"/>
      <w:r w:rsidRPr="008529AE">
        <w:t>ТАСС, 21.10.2026, Комитет ГД одобрил ожидаемый период выплаты накопительной пенсии</w:t>
      </w:r>
      <w:bookmarkEnd w:id="53"/>
    </w:p>
    <w:p w14:paraId="0F0F9693" w14:textId="77777777" w:rsidR="00007F05" w:rsidRPr="008529AE" w:rsidRDefault="00007F05" w:rsidP="00437CCB">
      <w:pPr>
        <w:pStyle w:val="3"/>
      </w:pPr>
      <w:bookmarkStart w:id="54" w:name="_Toc243547973"/>
      <w:r w:rsidRPr="008529AE">
        <w:t>Комитет Госдумы по труду, социальной политике и делам ветеранов одобрил к первому чтению инициированный правительством РФ законопроект об ожидаемом периоде выплаты накопительной части пенсии сроком в 270 месяцев (22,5 года).</w:t>
      </w:r>
      <w:bookmarkEnd w:id="54"/>
    </w:p>
    <w:p w14:paraId="64103D72" w14:textId="4694C94A" w:rsidR="00007F05" w:rsidRPr="008529AE" w:rsidRDefault="001655FE" w:rsidP="00007F05">
      <w:r>
        <w:t>«</w:t>
      </w:r>
      <w:r w:rsidR="00007F05" w:rsidRPr="008529AE">
        <w:t>Законопроект об ожидаемом периоде выплаты накопительной части пенсии мы принимаем каждый год, и на этот раз продлеваем в том же размере, что был установлен в предыдущие два года, - 270 месяцев. Это значение повлияет на определение размера накопительной пенсии при ее назначении и корректировке с учетом полученного инвестиционного дохода в следующем году</w:t>
      </w:r>
      <w:r>
        <w:t>»</w:t>
      </w:r>
      <w:r w:rsidR="00007F05" w:rsidRPr="008529AE">
        <w:t>, - пояснила ТАСС председатель комитета Элеонора Кавшар (ЛДПР).</w:t>
      </w:r>
    </w:p>
    <w:p w14:paraId="5E123985" w14:textId="77777777" w:rsidR="00007F05" w:rsidRPr="008529AE" w:rsidRDefault="00007F05" w:rsidP="00007F05">
      <w:r w:rsidRPr="008529AE">
        <w:t>Показатель продолжительности ожидаемого периода выплаты накопительной пенсии определяется на основании данных о продолжительности жизни мужчин, достигших 60 лет, и женщин, которым исполнилось 55.</w:t>
      </w:r>
    </w:p>
    <w:p w14:paraId="7C358DDC" w14:textId="77777777" w:rsidR="00007F05" w:rsidRPr="008529AE" w:rsidRDefault="00007F05" w:rsidP="00007F05">
      <w:r w:rsidRPr="008529AE">
        <w:t>В случае принятия закон вступит в силу с 1 января 2027 года.</w:t>
      </w:r>
    </w:p>
    <w:p w14:paraId="2FB04EA6" w14:textId="240DA1C1" w:rsidR="00007F05" w:rsidRPr="003B6224" w:rsidRDefault="0085587E" w:rsidP="00007F05">
      <w:hyperlink r:id="rId17" w:history="1">
        <w:r w:rsidR="00007F05" w:rsidRPr="008529AE">
          <w:rPr>
            <w:rStyle w:val="a3"/>
          </w:rPr>
          <w:t>https://tass.ru/obschestvo/28235887</w:t>
        </w:r>
      </w:hyperlink>
      <w:r w:rsidR="00007F05" w:rsidRPr="008529AE">
        <w:t xml:space="preserve"> </w:t>
      </w:r>
    </w:p>
    <w:p w14:paraId="34608B49" w14:textId="1A070C15" w:rsidR="00AE099D" w:rsidRDefault="00AE099D" w:rsidP="00AE099D">
      <w:pPr>
        <w:pStyle w:val="2"/>
      </w:pPr>
      <w:bookmarkStart w:id="55" w:name="_Toc243547974"/>
      <w:r>
        <w:lastRenderedPageBreak/>
        <w:t>РИА Новости, 22.10.202</w:t>
      </w:r>
      <w:r w:rsidRPr="00AE099D">
        <w:t xml:space="preserve">6, </w:t>
      </w:r>
      <w:r>
        <w:t>Глава Соцфонда рассказал, как будут проиндексированы пенсии в 2027 г</w:t>
      </w:r>
      <w:bookmarkEnd w:id="55"/>
    </w:p>
    <w:p w14:paraId="76CC37BF" w14:textId="77777777" w:rsidR="00AE099D" w:rsidRDefault="00AE099D" w:rsidP="00AE099D">
      <w:pPr>
        <w:pStyle w:val="3"/>
      </w:pPr>
      <w:bookmarkStart w:id="56" w:name="_Toc243547975"/>
      <w:r>
        <w:t>Страховые пенсии россиян в 2027 году проиндексируют дважды, с 1 февраля на 6,8% и с 1 апреля на 3,3%, сообщил РИА Новости председатель Социального фонда России Сергей Чирков.</w:t>
      </w:r>
      <w:bookmarkEnd w:id="56"/>
    </w:p>
    <w:p w14:paraId="13839E7D" w14:textId="77777777" w:rsidR="00AE099D" w:rsidRDefault="00AE099D" w:rsidP="00AE099D">
      <w:r>
        <w:t>"Страховая пенсия в 2027 году будет проиндексирована два раза . Мы вернемся к двухэтапной индексации пенсии в 2027 году. Первая индексация будет на 6,8%, а вторая индексация - на 3,3% с 1 апреля", - сказал Чирков.</w:t>
      </w:r>
    </w:p>
    <w:p w14:paraId="512C75EF" w14:textId="3B63DDE1" w:rsidR="00AE099D" w:rsidRPr="00AE099D" w:rsidRDefault="00AE099D" w:rsidP="00AE099D">
      <w:r>
        <w:t>Ранее министр труда и социальной защиты России Антон Котяков сообщил, что индексацией страховых пенсий в 2027 году будут охвачены 37,5 миллиона россиян. Вице-премьер РФ Татьяна Голикова, в свою очередь, отмечала, что пенсии являются основным доходом для пожилых россиян, работа по повышению выплат ведется последовательно.</w:t>
      </w:r>
    </w:p>
    <w:p w14:paraId="395A874D" w14:textId="77777777" w:rsidR="00183CF5" w:rsidRPr="008529AE" w:rsidRDefault="00183CF5" w:rsidP="00183CF5">
      <w:pPr>
        <w:pStyle w:val="2"/>
      </w:pPr>
      <w:bookmarkStart w:id="57" w:name="ф6"/>
      <w:bookmarkStart w:id="58" w:name="_Toc243547976"/>
      <w:bookmarkEnd w:id="57"/>
      <w:r w:rsidRPr="008529AE">
        <w:t>RT, 21.10.2026, Чаплин: средний размер страховой пенсии в 2027 году составит около 30 тысяч</w:t>
      </w:r>
      <w:bookmarkEnd w:id="58"/>
    </w:p>
    <w:p w14:paraId="6105600D" w14:textId="77777777" w:rsidR="00183CF5" w:rsidRPr="008529AE" w:rsidRDefault="00183CF5" w:rsidP="00437CCB">
      <w:pPr>
        <w:pStyle w:val="3"/>
      </w:pPr>
      <w:bookmarkStart w:id="59" w:name="_Toc243547977"/>
      <w:r w:rsidRPr="008529AE">
        <w:t>Неработающим получателям страховой пенсии по старости на 2027 год запланировано повышение ежемесячных выплат. Средний размер такой пенсии, по расчётам к проекту бюджета, достигнет 30 241 рубля.</w:t>
      </w:r>
      <w:bookmarkEnd w:id="59"/>
    </w:p>
    <w:p w14:paraId="2642ACB7" w14:textId="676F3A5A" w:rsidR="00183CF5" w:rsidRPr="008529AE" w:rsidRDefault="00183CF5" w:rsidP="00183CF5">
      <w:r w:rsidRPr="008529AE">
        <w:t xml:space="preserve">Об этом RT рассказал первый заместитель председателя Комитета Госдумы по вопросам собственности, земельным и имущественным отношениям Никита Чаплин (фракция </w:t>
      </w:r>
      <w:r w:rsidR="001655FE">
        <w:t>«</w:t>
      </w:r>
      <w:r w:rsidRPr="008529AE">
        <w:t>Единая Россия</w:t>
      </w:r>
      <w:r w:rsidR="001655FE">
        <w:t>»</w:t>
      </w:r>
      <w:r w:rsidRPr="008529AE">
        <w:t>).</w:t>
      </w:r>
    </w:p>
    <w:p w14:paraId="66E8A1B9" w14:textId="6AEA32CF" w:rsidR="00183CF5" w:rsidRPr="008529AE" w:rsidRDefault="001655FE" w:rsidP="00183CF5">
      <w:r>
        <w:t>«</w:t>
      </w:r>
      <w:r w:rsidR="00183CF5" w:rsidRPr="008529AE">
        <w:t>Рост связан с предусмотренным законом переходом к индексации в два этапа. С 1 февраля 2027 года запланировано повышение на 6,8%. Это плановая оценка инфляции за 2026 год, заложенная в бюджетные расчёты. Первый этап нужен, чтобы учесть подорожание товаров и услуг в размере ежемесячной пенсии</w:t>
      </w:r>
      <w:r>
        <w:t>»</w:t>
      </w:r>
      <w:r w:rsidR="00183CF5" w:rsidRPr="008529AE">
        <w:t>, — объяснил парламентарий.</w:t>
      </w:r>
    </w:p>
    <w:p w14:paraId="05912DB9" w14:textId="77777777" w:rsidR="00183CF5" w:rsidRPr="008529AE" w:rsidRDefault="00183CF5" w:rsidP="00183CF5">
      <w:r w:rsidRPr="008529AE">
        <w:t>С 1 апреля 2027 года, по его словам, предусмотрено дополнительное повышение на 3,3%.</w:t>
      </w:r>
    </w:p>
    <w:p w14:paraId="2D93BAD2" w14:textId="64BD756A" w:rsidR="00183CF5" w:rsidRPr="008529AE" w:rsidRDefault="001655FE" w:rsidP="00183CF5">
      <w:r>
        <w:t>«</w:t>
      </w:r>
      <w:r w:rsidR="00183CF5" w:rsidRPr="008529AE">
        <w:t>Оно связано с ростом доходов Социального фонда и соотношением роста средней зарплаты с инфляцией. Второй этап позволит увеличить регулярную выплату сверх индексации по росту цен</w:t>
      </w:r>
      <w:r>
        <w:t>»</w:t>
      </w:r>
      <w:r w:rsidR="00183CF5" w:rsidRPr="008529AE">
        <w:t>, — уточнил собеседник RT.</w:t>
      </w:r>
    </w:p>
    <w:p w14:paraId="1772CF00" w14:textId="77777777" w:rsidR="00183CF5" w:rsidRPr="008529AE" w:rsidRDefault="00183CF5" w:rsidP="00183CF5">
      <w:r w:rsidRPr="008529AE">
        <w:t>Таким образом, средняя прибавка для этой группы ожидается в размере 2466 рублей.</w:t>
      </w:r>
    </w:p>
    <w:p w14:paraId="2A7BFC22" w14:textId="12E75A29" w:rsidR="00183CF5" w:rsidRPr="008529AE" w:rsidRDefault="001655FE" w:rsidP="00183CF5">
      <w:r>
        <w:t>«</w:t>
      </w:r>
      <w:r w:rsidR="00183CF5" w:rsidRPr="008529AE">
        <w:t>У каждого получателя будет свой результат, который зависит от исходного размера выплаты. Поэтому для личного бюджета возьмите за основу свою текущую пенсию. В сведениях Социального фонда проверьте вид пенсии и статус неработающего получателя, к которому относится объявленный ориентир</w:t>
      </w:r>
      <w:r>
        <w:t>»</w:t>
      </w:r>
      <w:r w:rsidR="00183CF5" w:rsidRPr="008529AE">
        <w:t>, — посоветовал депутат.</w:t>
      </w:r>
    </w:p>
    <w:p w14:paraId="7184629D" w14:textId="3FFBE0FC" w:rsidR="00183CF5" w:rsidRPr="008529AE" w:rsidRDefault="00183CF5" w:rsidP="00183CF5">
      <w:r w:rsidRPr="008529AE">
        <w:t xml:space="preserve">Ранее руководитель Дома права </w:t>
      </w:r>
      <w:r w:rsidR="001655FE">
        <w:t>«</w:t>
      </w:r>
      <w:r w:rsidRPr="008529AE">
        <w:t>Аванти</w:t>
      </w:r>
      <w:r w:rsidR="001655FE">
        <w:t>»</w:t>
      </w:r>
      <w:r w:rsidRPr="008529AE">
        <w:t xml:space="preserve"> адвокат Надежда Борзенко напомнила, что передать пенсионные накопления после смерти можно правопреемнику.</w:t>
      </w:r>
    </w:p>
    <w:p w14:paraId="4C47C729" w14:textId="025E6075" w:rsidR="00183CF5" w:rsidRPr="003B6224" w:rsidRDefault="0085587E" w:rsidP="00183CF5">
      <w:hyperlink r:id="rId18" w:history="1">
        <w:r w:rsidR="00183CF5" w:rsidRPr="008529AE">
          <w:rPr>
            <w:rStyle w:val="a3"/>
          </w:rPr>
          <w:t>https://russiatoday.ru/russia/news/1697161-deputat-pensiya-2027</w:t>
        </w:r>
      </w:hyperlink>
      <w:r w:rsidR="00183CF5" w:rsidRPr="008529AE">
        <w:t xml:space="preserve"> </w:t>
      </w:r>
    </w:p>
    <w:p w14:paraId="1BEA3FC8" w14:textId="1A575003" w:rsidR="00BC3D6C" w:rsidRPr="00BC3D6C" w:rsidRDefault="00BC3D6C" w:rsidP="00BC3D6C">
      <w:pPr>
        <w:pStyle w:val="2"/>
      </w:pPr>
      <w:bookmarkStart w:id="60" w:name="_Toc243547978"/>
      <w:r w:rsidRPr="00BC3D6C">
        <w:lastRenderedPageBreak/>
        <w:t>ТАСС, 22.10.2026, Эксперт Балынин рассказал, какие пенсионные накопления можно забрать в 2027 году</w:t>
      </w:r>
      <w:bookmarkEnd w:id="60"/>
    </w:p>
    <w:p w14:paraId="2D7466E9" w14:textId="02A6EFFD" w:rsidR="00BC3D6C" w:rsidRPr="00BC3D6C" w:rsidRDefault="00BC3D6C" w:rsidP="00BC3D6C">
      <w:pPr>
        <w:pStyle w:val="3"/>
      </w:pPr>
      <w:bookmarkStart w:id="61" w:name="_Toc243547979"/>
      <w:r w:rsidRPr="00BC3D6C">
        <w:t>Порог для единовременной выплаты средств пенсионных накоплений составит в 2027 году 469 665 рублей, это на 29 889 рублей больше, чем в 2026 году. Об этом сообщил ТАСС доцент Финансового университета при правительстве РФ Игорь Балынин.</w:t>
      </w:r>
      <w:bookmarkEnd w:id="61"/>
    </w:p>
    <w:p w14:paraId="659CC3DF" w14:textId="77777777" w:rsidR="00BC3D6C" w:rsidRPr="00BC3D6C" w:rsidRDefault="00BC3D6C" w:rsidP="00BC3D6C">
      <w:r w:rsidRPr="00BC3D6C">
        <w:t>Эксперт пояснил, что расчет основан на прогнозируемом размере прожиточного минимума пенсионера (ПМП). В 2026 году ПМП был увеличен на 6,8% - до 16 288 рублей. На 2027 год также ожидается рост на 6,8%, до 17 395 рублей.</w:t>
      </w:r>
    </w:p>
    <w:p w14:paraId="4A1329F0" w14:textId="77777777" w:rsidR="00BC3D6C" w:rsidRPr="00BC3D6C" w:rsidRDefault="00BC3D6C" w:rsidP="00BC3D6C">
      <w:r w:rsidRPr="00BC3D6C">
        <w:t>Балынин рассказал, что для определения порога единовременной выплаты берется 10% от ПМП (1 739,5 рубля) и умножается на ожидаемый период выплаты накопительной пенсии, который в расчете принят на уровне 270 месяцев. Он отметил, что величина определяется ежегодно отдельным федеральным законом.</w:t>
      </w:r>
    </w:p>
    <w:p w14:paraId="5C3CB38D" w14:textId="77777777" w:rsidR="00BC3D6C" w:rsidRPr="00BC3D6C" w:rsidRDefault="00BC3D6C" w:rsidP="00BC3D6C">
      <w:r w:rsidRPr="00BC3D6C">
        <w:t>Если объем сформированных пенсионных накоплений гражданина к моменту обращения за назначением накопительной пенсии меньше или равен указанной сумме, ему будет назначена единовременная выплата в размере всех накоплений, пояснил специалист. По его словам, в противном случае доступны иные законные варианты.</w:t>
      </w:r>
    </w:p>
    <w:p w14:paraId="2F06C875" w14:textId="6326A931" w:rsidR="00BC3D6C" w:rsidRPr="003B6224" w:rsidRDefault="0085587E" w:rsidP="00BC3D6C">
      <w:hyperlink r:id="rId19" w:history="1">
        <w:r w:rsidR="00BC3D6C" w:rsidRPr="009052D5">
          <w:rPr>
            <w:rStyle w:val="a3"/>
            <w:lang w:val="en-US"/>
          </w:rPr>
          <w:t>https</w:t>
        </w:r>
        <w:r w:rsidR="00BC3D6C" w:rsidRPr="003B6224">
          <w:rPr>
            <w:rStyle w:val="a3"/>
          </w:rPr>
          <w:t>://</w:t>
        </w:r>
        <w:r w:rsidR="00BC3D6C" w:rsidRPr="009052D5">
          <w:rPr>
            <w:rStyle w:val="a3"/>
            <w:lang w:val="en-US"/>
          </w:rPr>
          <w:t>tass</w:t>
        </w:r>
        <w:r w:rsidR="00BC3D6C" w:rsidRPr="003B6224">
          <w:rPr>
            <w:rStyle w:val="a3"/>
          </w:rPr>
          <w:t>.</w:t>
        </w:r>
        <w:r w:rsidR="00BC3D6C" w:rsidRPr="009052D5">
          <w:rPr>
            <w:rStyle w:val="a3"/>
            <w:lang w:val="en-US"/>
          </w:rPr>
          <w:t>ru</w:t>
        </w:r>
        <w:r w:rsidR="00BC3D6C" w:rsidRPr="003B6224">
          <w:rPr>
            <w:rStyle w:val="a3"/>
          </w:rPr>
          <w:t>/</w:t>
        </w:r>
        <w:r w:rsidR="00BC3D6C" w:rsidRPr="009052D5">
          <w:rPr>
            <w:rStyle w:val="a3"/>
            <w:lang w:val="en-US"/>
          </w:rPr>
          <w:t>obschestvo</w:t>
        </w:r>
        <w:r w:rsidR="00BC3D6C" w:rsidRPr="003B6224">
          <w:rPr>
            <w:rStyle w:val="a3"/>
          </w:rPr>
          <w:t>/28239763</w:t>
        </w:r>
      </w:hyperlink>
      <w:r w:rsidR="00BC3D6C" w:rsidRPr="003B6224">
        <w:t xml:space="preserve"> </w:t>
      </w:r>
    </w:p>
    <w:p w14:paraId="3BB3BF87" w14:textId="31F8EF12" w:rsidR="00513457" w:rsidRPr="008529AE" w:rsidRDefault="00513457" w:rsidP="00513457">
      <w:pPr>
        <w:pStyle w:val="2"/>
      </w:pPr>
      <w:bookmarkStart w:id="62" w:name="_Toc243547980"/>
      <w:r w:rsidRPr="008529AE">
        <w:t>Новые Известия, 21.10.2026, Весь ли стаж учли? Как проверить пенсионные баллы и исправить ошибки</w:t>
      </w:r>
      <w:bookmarkEnd w:id="62"/>
    </w:p>
    <w:p w14:paraId="79C77601" w14:textId="77777777" w:rsidR="00513457" w:rsidRPr="008529AE" w:rsidRDefault="00513457" w:rsidP="00437CCB">
      <w:pPr>
        <w:pStyle w:val="3"/>
      </w:pPr>
      <w:bookmarkStart w:id="63" w:name="_Toc243547981"/>
      <w:r w:rsidRPr="008529AE">
        <w:t>Сведения о стаже и пенсионных баллах необходимо проверять, поскольку ошибки могут повлиять на размер будущей пенсии. Об этом напомнил Социальный фонд России.</w:t>
      </w:r>
      <w:bookmarkEnd w:id="63"/>
    </w:p>
    <w:p w14:paraId="74070E01" w14:textId="73119795" w:rsidR="00513457" w:rsidRPr="008529AE" w:rsidRDefault="001655FE" w:rsidP="00513457">
      <w:r>
        <w:t>«</w:t>
      </w:r>
      <w:r w:rsidR="00513457" w:rsidRPr="008529AE">
        <w:t>Периоды работы по найму должны быть включены в ИЛС в точном соответствии с записями в трудовой книжке</w:t>
      </w:r>
      <w:r>
        <w:t>»</w:t>
      </w:r>
      <w:r w:rsidR="00513457" w:rsidRPr="008529AE">
        <w:t>, — говорится в разъяснениях СФР.</w:t>
      </w:r>
    </w:p>
    <w:p w14:paraId="4DB13021" w14:textId="77777777" w:rsidR="00513457" w:rsidRPr="008529AE" w:rsidRDefault="00513457" w:rsidP="00513457">
      <w:r w:rsidRPr="008529AE">
        <w:t>Неточности могут быть связаны с отчетностью работодателя, отсутствием данных о прежней работе или неподтвержденными социально значимыми периодами.</w:t>
      </w:r>
    </w:p>
    <w:p w14:paraId="21902DE5" w14:textId="62F0F2E2" w:rsidR="00513457" w:rsidRPr="008529AE" w:rsidRDefault="00513457" w:rsidP="00513457">
      <w:r w:rsidRPr="008529AE">
        <w:t xml:space="preserve">Для проверки нужно бесплатно заказать выписку из индивидуального лицевого счета. На Госуслугах она доступна в разделе </w:t>
      </w:r>
      <w:r w:rsidR="001655FE">
        <w:t>«</w:t>
      </w:r>
      <w:r w:rsidRPr="008529AE">
        <w:t>Пенсия</w:t>
      </w:r>
      <w:r w:rsidR="001655FE">
        <w:t>»</w:t>
      </w:r>
      <w:r w:rsidRPr="008529AE">
        <w:t xml:space="preserve"> через услугу </w:t>
      </w:r>
      <w:r w:rsidR="001655FE">
        <w:t>«</w:t>
      </w:r>
      <w:r w:rsidRPr="008529AE">
        <w:t>Выписка из лицевого счета в СФР</w:t>
      </w:r>
      <w:r w:rsidR="001655FE">
        <w:t>»</w:t>
      </w:r>
      <w:r w:rsidRPr="008529AE">
        <w:t>. После запроса документ поступит в личный кабинет в течение дня. Получить его также можно в клиентской службе фонда или МФЦ с документом, удостоверяющим личность. В выписке следует сопоставить даты приема и увольнения, названия работодателей, учтенный стаж и число коэффициентов. Отсутствие сведений за недавно завершившийся период не всегда означает ошибку — данные появляются после представления отчетности.</w:t>
      </w:r>
    </w:p>
    <w:p w14:paraId="333D5DBE" w14:textId="77777777" w:rsidR="00513457" w:rsidRPr="008529AE" w:rsidRDefault="00513457" w:rsidP="00513457">
      <w:r w:rsidRPr="008529AE">
        <w:t xml:space="preserve">Если неточность допущена действующим работодателем, нужно попросить его передать в фонд уточненные сведения. Для исправления данных о прежних периодах или при невозможности решить вопрос с работодателем можно подать заявление о корректировке лицевого счета через Госуслуги либо в клиентской службе СФР. Подтвердить работу помогут трудовая книжка, договор, справки, приказы или архивные </w:t>
      </w:r>
      <w:r w:rsidRPr="008529AE">
        <w:lastRenderedPageBreak/>
        <w:t>документы. Если необходимых сведений у фонда нет, их потребуется представить при обращении.</w:t>
      </w:r>
    </w:p>
    <w:p w14:paraId="54421AAA" w14:textId="77777777" w:rsidR="00513457" w:rsidRPr="008529AE" w:rsidRDefault="00513457" w:rsidP="00513457">
      <w:r w:rsidRPr="008529AE">
        <w:t>В 2026 году страховую пенсию по старости на общих основаниях назначают при одновременном соблюдении трех условий — не менее 15 лет страхового стажа, 30 пенсионных коэффициентов и достижение установленного возраста. Для женщин он составляет 59 лет, для мужчин — 64 года. Баллы формируются прежде всего за счет взносов с официальной зарплаты, за календарный год можно получить не более 10 коэффициентов. Если стажа или баллов недостаточно, продолжение официальной работы позволяет накапливать пенсионные права. В предусмотренных законом случаях доступны добровольные взносы, однако произвольно восстановить любые пропущенные годы таким способом нельзя.</w:t>
      </w:r>
    </w:p>
    <w:p w14:paraId="7E90A14D" w14:textId="5203EC81" w:rsidR="00513457" w:rsidRPr="008529AE" w:rsidRDefault="0085587E" w:rsidP="00513457">
      <w:hyperlink r:id="rId20" w:history="1">
        <w:r w:rsidR="00513457" w:rsidRPr="008529AE">
          <w:rPr>
            <w:rStyle w:val="a3"/>
          </w:rPr>
          <w:t>https://newizv.ru/news/2026-10-21/ves-li-stazh-uchli-kak-proverit-pensionnye-bally-i-ispravit-oshibki-445521</w:t>
        </w:r>
      </w:hyperlink>
      <w:r w:rsidR="00513457" w:rsidRPr="008529AE">
        <w:t xml:space="preserve"> </w:t>
      </w:r>
    </w:p>
    <w:p w14:paraId="5D14B3B4" w14:textId="77777777" w:rsidR="00D7211E" w:rsidRPr="008529AE" w:rsidRDefault="00D7211E" w:rsidP="00D7211E">
      <w:pPr>
        <w:pStyle w:val="2"/>
      </w:pPr>
      <w:bookmarkStart w:id="64" w:name="ф7"/>
      <w:bookmarkStart w:id="65" w:name="_Toc243547982"/>
      <w:bookmarkEnd w:id="64"/>
      <w:r w:rsidRPr="008529AE">
        <w:t>Росбалт, 21.10.2026, Годы работы могут не засчитать: как проверить пенсионные баллы и исправить ошибки</w:t>
      </w:r>
      <w:bookmarkEnd w:id="65"/>
    </w:p>
    <w:p w14:paraId="7E3EF0A1" w14:textId="1C3019F5" w:rsidR="00D7211E" w:rsidRPr="008529AE" w:rsidRDefault="00D7211E" w:rsidP="00437CCB">
      <w:pPr>
        <w:pStyle w:val="3"/>
      </w:pPr>
      <w:bookmarkStart w:id="66" w:name="_Toc243547983"/>
      <w:r w:rsidRPr="008529AE">
        <w:t xml:space="preserve">Ошибки в сведениях о трудовом стаже и пенсионных коэффициентах могут повлиять на размер будущей пенсии. Социальный фонд России напомнил о необходимости проверять данные работодателей. Как узнать количество накопленных баллов, рассчитать выплаты и исправить неточности — в материале </w:t>
      </w:r>
      <w:r w:rsidR="001655FE">
        <w:t>«</w:t>
      </w:r>
      <w:r w:rsidRPr="008529AE">
        <w:t>Росбалта</w:t>
      </w:r>
      <w:r w:rsidR="001655FE">
        <w:t>»</w:t>
      </w:r>
      <w:r w:rsidRPr="008529AE">
        <w:t>.</w:t>
      </w:r>
      <w:bookmarkEnd w:id="66"/>
    </w:p>
    <w:p w14:paraId="4FA25470" w14:textId="77777777" w:rsidR="00D7211E" w:rsidRPr="008529AE" w:rsidRDefault="00D7211E" w:rsidP="00D7211E">
      <w:r w:rsidRPr="008529AE">
        <w:t>Стаж есть, а баллов не хватает: кому положена пенсия в 2026 году</w:t>
      </w:r>
    </w:p>
    <w:p w14:paraId="218E2195" w14:textId="77777777" w:rsidR="00D7211E" w:rsidRPr="008529AE" w:rsidRDefault="00D7211E" w:rsidP="00D7211E">
      <w:r w:rsidRPr="008529AE">
        <w:t>Размер страховой пенсии по старости зависит не только от продолжительности трудовой деятельности, но и от количества индивидуальных пенсионных коэффициентов (ИПК). Их также называют пенсионными баллами.</w:t>
      </w:r>
    </w:p>
    <w:p w14:paraId="64AB2340" w14:textId="77777777" w:rsidR="00D7211E" w:rsidRPr="008529AE" w:rsidRDefault="00D7211E" w:rsidP="00D7211E">
      <w:r w:rsidRPr="008529AE">
        <w:t>Баллы формируются прежде всего за счет страховых взносов с официальной зарплаты. Чем выше заработок, с которого начисляются взносы, тем больше коэффициентов может накопить работник. При этом за один календарный год можно получить не более 10 ИПК.</w:t>
      </w:r>
    </w:p>
    <w:p w14:paraId="14742B17" w14:textId="77777777" w:rsidR="00D7211E" w:rsidRPr="008529AE" w:rsidRDefault="00D7211E" w:rsidP="00D7211E">
      <w:r w:rsidRPr="008529AE">
        <w:t>В 2026 году для назначения страховой пенсии по старости необходимо иметь не менее 15 лет страхового стажа и 30 пенсионных коэффициентов. Кроме того, нужно достичь установленного пенсионного возраста. На общих основаниях в этом году выйти на пенсию могут женщины в 59 лет и мужчины в 64 года.</w:t>
      </w:r>
    </w:p>
    <w:p w14:paraId="47A5C6DB" w14:textId="77777777" w:rsidR="00D7211E" w:rsidRPr="008529AE" w:rsidRDefault="00D7211E" w:rsidP="00D7211E">
      <w:r w:rsidRPr="008529AE">
        <w:t>При этом право на выплаты возникает только при одновременном соблюдении всех трех условий. Даже если человек достиг необходимого возраста, недостаток стажа или коэффициентов может стать препятствием для назначения страховой пенсии.</w:t>
      </w:r>
    </w:p>
    <w:p w14:paraId="3DCA8D8F" w14:textId="77777777" w:rsidR="00D7211E" w:rsidRPr="008529AE" w:rsidRDefault="00D7211E" w:rsidP="00D7211E">
      <w:r w:rsidRPr="008529AE">
        <w:t>Управляющая отделением Социального фонда России по Брянской области Татьяна Серяк пояснила, что для будущей пенсии важны продолжительность страхового стажа и официальная заработная плата. При этом непрерывность работы сама по себе не является обязательным условием.</w:t>
      </w:r>
    </w:p>
    <w:p w14:paraId="1EA5842A" w14:textId="0DE62A1D" w:rsidR="00D7211E" w:rsidRPr="008529AE" w:rsidRDefault="001655FE" w:rsidP="00D7211E">
      <w:r>
        <w:lastRenderedPageBreak/>
        <w:t>«</w:t>
      </w:r>
      <w:r w:rsidR="00D7211E" w:rsidRPr="008529AE">
        <w:t>Нет. На величину выплаты влияют размер самого страхового стажа и „белая“ заработная плата, то есть официальное трудоустройство</w:t>
      </w:r>
      <w:r>
        <w:t>»</w:t>
      </w:r>
      <w:r w:rsidR="00D7211E" w:rsidRPr="008529AE">
        <w:t>, — ответила Серяк на вопрос о необходимости непрерывного стажа.</w:t>
      </w:r>
    </w:p>
    <w:p w14:paraId="4ECBF13C" w14:textId="77777777" w:rsidR="00D7211E" w:rsidRPr="008529AE" w:rsidRDefault="00D7211E" w:rsidP="00D7211E">
      <w:r w:rsidRPr="008529AE">
        <w:t>Как проверить пенсионные баллы через Госуслуги</w:t>
      </w:r>
    </w:p>
    <w:p w14:paraId="00F26A8F" w14:textId="77777777" w:rsidR="00D7211E" w:rsidRPr="008529AE" w:rsidRDefault="00D7211E" w:rsidP="00D7211E">
      <w:r w:rsidRPr="008529AE">
        <w:t>Узнать количество накопленных пенсионных коэффициентов и проверить трудовой стаж можно бесплатно. Для этого необходимо заказать выписку из индивидуального лицевого счета (ИЛС).</w:t>
      </w:r>
    </w:p>
    <w:p w14:paraId="6EEEA8AB" w14:textId="77777777" w:rsidR="00D7211E" w:rsidRPr="008529AE" w:rsidRDefault="00D7211E" w:rsidP="00D7211E">
      <w:r w:rsidRPr="008529AE">
        <w:t>В документе отражаются официальные периоды работы, страховой стаж, количество пенсионных коэффициентов, сведения о заработке и страховых взносах. При наличии пенсионных накоплений информация о них также указывается в выписке.</w:t>
      </w:r>
    </w:p>
    <w:p w14:paraId="54C99538" w14:textId="337847F6" w:rsidR="00D7211E" w:rsidRPr="008529AE" w:rsidRDefault="00D7211E" w:rsidP="00D7211E">
      <w:r w:rsidRPr="008529AE">
        <w:t xml:space="preserve">Получить документ можно через портал Госуслуг. Для этого нужно авторизоваться в личном кабинете, перейти в раздел </w:t>
      </w:r>
      <w:r w:rsidR="001655FE">
        <w:t>«</w:t>
      </w:r>
      <w:r w:rsidRPr="008529AE">
        <w:t>Услуги</w:t>
      </w:r>
      <w:r w:rsidR="001655FE">
        <w:t>»</w:t>
      </w:r>
      <w:r w:rsidRPr="008529AE">
        <w:t xml:space="preserve">, выбрать подраздел </w:t>
      </w:r>
      <w:r w:rsidR="001655FE">
        <w:t>«</w:t>
      </w:r>
      <w:r w:rsidRPr="008529AE">
        <w:t>Пенсия</w:t>
      </w:r>
      <w:r w:rsidR="001655FE">
        <w:t>»</w:t>
      </w:r>
      <w:r w:rsidRPr="008529AE">
        <w:t xml:space="preserve">, а затем услугу </w:t>
      </w:r>
      <w:r w:rsidR="001655FE">
        <w:t>«</w:t>
      </w:r>
      <w:r w:rsidRPr="008529AE">
        <w:t>Выписка из лицевого счета в СФР</w:t>
      </w:r>
      <w:r w:rsidR="001655FE">
        <w:t>»</w:t>
      </w:r>
      <w:r w:rsidRPr="008529AE">
        <w:t>. После отправки запроса электронная выписка поступит в личный кабинет в течение дня. Ее можно сохранить и внимательно изучить.</w:t>
      </w:r>
    </w:p>
    <w:p w14:paraId="546E5657" w14:textId="77777777" w:rsidR="00D7211E" w:rsidRPr="008529AE" w:rsidRDefault="00D7211E" w:rsidP="00D7211E">
      <w:r w:rsidRPr="008529AE">
        <w:t>Получить документ можно и без интернета. Для этого необходимо обратиться с паспортом или другим документом, удостоверяющим личность, в клиентскую службу Социального фонда либо МФЦ. В отделении СФР по Республике Бурятия подчеркнули важность самостоятельного контроля пенсионных сведений.</w:t>
      </w:r>
    </w:p>
    <w:p w14:paraId="27F32F02" w14:textId="565C8540" w:rsidR="00D7211E" w:rsidRPr="008529AE" w:rsidRDefault="001655FE" w:rsidP="00D7211E">
      <w:r>
        <w:t>«</w:t>
      </w:r>
      <w:r w:rsidR="00D7211E" w:rsidRPr="008529AE">
        <w:t>Проверять отчетность работодателя в Соцфонд можно и нужно</w:t>
      </w:r>
      <w:r>
        <w:t>»</w:t>
      </w:r>
      <w:r w:rsidR="00D7211E" w:rsidRPr="008529AE">
        <w:t>, — говорится в сообщении ведомства.</w:t>
      </w:r>
    </w:p>
    <w:p w14:paraId="375F2CAE" w14:textId="77777777" w:rsidR="00D7211E" w:rsidRPr="008529AE" w:rsidRDefault="00D7211E" w:rsidP="00D7211E">
      <w:r w:rsidRPr="008529AE">
        <w:t>При изучении выписки следует сверить даты приема и увольнения, наименования работодателей, продолжительность учтенного стажа и количество пенсионных коэффициентов.</w:t>
      </w:r>
    </w:p>
    <w:p w14:paraId="5941D797" w14:textId="77777777" w:rsidR="00D7211E" w:rsidRPr="008529AE" w:rsidRDefault="00D7211E" w:rsidP="00D7211E">
      <w:r w:rsidRPr="008529AE">
        <w:t>Особое внимание стоит уделить периодам работы, сведения о которых могли поступить с ошибками. При этом отсутствие данных за недавно завершившийся период не всегда означает нарушение: отдельные сведения отражаются на лицевом счете после представления установленной отчетности.</w:t>
      </w:r>
    </w:p>
    <w:p w14:paraId="4DF8A787" w14:textId="77777777" w:rsidR="00D7211E" w:rsidRPr="008529AE" w:rsidRDefault="00D7211E" w:rsidP="00D7211E">
      <w:r w:rsidRPr="008529AE">
        <w:t>Сколько стоит пенсионный балл и как рассчитать будущие выплаты</w:t>
      </w:r>
    </w:p>
    <w:p w14:paraId="573FC08E" w14:textId="77777777" w:rsidR="00D7211E" w:rsidRPr="008529AE" w:rsidRDefault="00D7211E" w:rsidP="00D7211E">
      <w:r w:rsidRPr="008529AE">
        <w:t>С 1 января 2026 года стоимость одного пенсионного коэффициента составляет 156 рублей 76 копеек. Фиксированная выплата к страховой пенсии по старости установлена на уровне 9584 рублей 69 копеек. Страховая пенсия рассчитывается по формуле: количество накопленных коэффициентов умножается на стоимость одного балла, после чего к полученной сумме прибавляется фиксированная выплата.</w:t>
      </w:r>
    </w:p>
    <w:p w14:paraId="43CAF19C" w14:textId="77777777" w:rsidR="00D7211E" w:rsidRPr="008529AE" w:rsidRDefault="00D7211E" w:rsidP="00D7211E">
      <w:r w:rsidRPr="008529AE">
        <w:t>Например, если человек накопил 50 пенсионных коэффициентов, расчетный размер страховой пенсии по старости в 2026 году составит 17 422 рубля 69 копеек. При наличии 100 коэффициентов сумма увеличится до 25 260 рублей 69 копеек.</w:t>
      </w:r>
    </w:p>
    <w:p w14:paraId="5BA3C855" w14:textId="77777777" w:rsidR="00D7211E" w:rsidRPr="008529AE" w:rsidRDefault="00D7211E" w:rsidP="00D7211E">
      <w:r w:rsidRPr="008529AE">
        <w:t>В информационных материалах Социального фонда России разъясняется, что на размер страховой пенсии влияют заработная плата, продолжительность стажа и сформированные пенсионные права.</w:t>
      </w:r>
    </w:p>
    <w:p w14:paraId="35495CD7" w14:textId="13460D85" w:rsidR="00D7211E" w:rsidRPr="008529AE" w:rsidRDefault="001655FE" w:rsidP="00D7211E">
      <w:r>
        <w:t>«</w:t>
      </w:r>
      <w:r w:rsidR="00D7211E" w:rsidRPr="008529AE">
        <w:t>Чем выше твоя официальная зарплата, тем больше будет пенсия</w:t>
      </w:r>
      <w:r>
        <w:t>»</w:t>
      </w:r>
      <w:r w:rsidR="00D7211E" w:rsidRPr="008529AE">
        <w:t>, — говорится в образовательном материале СФР о пенсионной системе.</w:t>
      </w:r>
    </w:p>
    <w:p w14:paraId="5A7B7686" w14:textId="77777777" w:rsidR="00D7211E" w:rsidRPr="008529AE" w:rsidRDefault="00D7211E" w:rsidP="00D7211E">
      <w:r w:rsidRPr="008529AE">
        <w:lastRenderedPageBreak/>
        <w:t>При этом фактическая сумма выплат может отличаться от приведенных примеров. Дополнительные повышения предусмотрены, в частности, для отдельных категорий пенсионеров, включая граждан старше 80 лет, получателей с иждивенцами и людей с необходимым северным стажем.</w:t>
      </w:r>
    </w:p>
    <w:p w14:paraId="4D7EEB63" w14:textId="77777777" w:rsidR="00D7211E" w:rsidRPr="008529AE" w:rsidRDefault="00D7211E" w:rsidP="00D7211E">
      <w:r w:rsidRPr="008529AE">
        <w:t>Также на размер пенсии могут влиять повышающие коэффициенты при более позднем обращении за ее назначением.</w:t>
      </w:r>
    </w:p>
    <w:p w14:paraId="191926B5" w14:textId="77777777" w:rsidR="00D7211E" w:rsidRPr="008529AE" w:rsidRDefault="00D7211E" w:rsidP="00D7211E">
      <w:r w:rsidRPr="008529AE">
        <w:t>Стоимость пенсионного коэффициента и фиксированная выплата индексируются. Поэтому расчеты по показателям 2026 года позволяют оценить размер пенсии в текущих условиях, но не гарантируют такую же сумму при выходе на заслуженный отдых через несколько лет.</w:t>
      </w:r>
    </w:p>
    <w:p w14:paraId="74EEBD40" w14:textId="77777777" w:rsidR="00D7211E" w:rsidRPr="008529AE" w:rsidRDefault="00D7211E" w:rsidP="00D7211E">
      <w:r w:rsidRPr="008529AE">
        <w:t>Не только работа: за какие периоды начисляют пенсионные баллы</w:t>
      </w:r>
    </w:p>
    <w:p w14:paraId="05DF35BE" w14:textId="77777777" w:rsidR="00D7211E" w:rsidRPr="008529AE" w:rsidRDefault="00D7211E" w:rsidP="00D7211E">
      <w:r w:rsidRPr="008529AE">
        <w:t>Пенсионные права формируются не только во время официального трудоустройства. Закон предусматривает учет некоторых социально значимых периодов, когда человек не работал, но занимался определенной деятельностью или уходом за близкими.</w:t>
      </w:r>
    </w:p>
    <w:p w14:paraId="5F1D664E" w14:textId="77777777" w:rsidR="00D7211E" w:rsidRPr="008529AE" w:rsidRDefault="00D7211E" w:rsidP="00D7211E">
      <w:r w:rsidRPr="008529AE">
        <w:t>К таким периодам относятся, в частности, военная служба по призыву, уход за ребенком до полутора лет, уход за инвалидом I группы, ребенком-инвалидом или человеком, достигшим 80 лет. Для включения этих периодов в страховой стаж должны соблюдаться установленные законом условия.</w:t>
      </w:r>
    </w:p>
    <w:p w14:paraId="05EAA597" w14:textId="77777777" w:rsidR="00D7211E" w:rsidRPr="008529AE" w:rsidRDefault="00D7211E" w:rsidP="00D7211E">
      <w:r w:rsidRPr="008529AE">
        <w:t>За один полный год ухода за первым ребенком предусмотрено 1,8 пенсионного коэффициента, за вторым — 3,6, за третьим и последующими детьми — по 5,4 коэффициента. С 2026 года для многодетных матерей отменено прежнее ограничение на количество детей, периоды ухода за которыми могут включаться в страховой стаж. Ранее учитывался уход максимум за четырьмя детьми общей продолжительностью не более шести лет.</w:t>
      </w:r>
    </w:p>
    <w:p w14:paraId="15DF50E0" w14:textId="77777777" w:rsidR="00D7211E" w:rsidRPr="008529AE" w:rsidRDefault="00D7211E" w:rsidP="00D7211E">
      <w:r w:rsidRPr="008529AE">
        <w:t>Управляющая отделением СФР по Севастополю Елена Гайворонская пояснила, что изменения касаются не только продолжительности учитываемого стажа, но и начисления пенсионных коэффициентов.</w:t>
      </w:r>
    </w:p>
    <w:p w14:paraId="332E4BA3" w14:textId="1DBFAAB1" w:rsidR="00D7211E" w:rsidRPr="008529AE" w:rsidRDefault="001655FE" w:rsidP="00D7211E">
      <w:r>
        <w:t>«</w:t>
      </w:r>
      <w:r w:rsidR="00D7211E" w:rsidRPr="008529AE">
        <w:t>Это важное решение для поддержки многодетных матерей. Речь идет не только о включении всех периодов ухода за детьми в стаж мамы</w:t>
      </w:r>
      <w:r>
        <w:t>»</w:t>
      </w:r>
      <w:r w:rsidR="00D7211E" w:rsidRPr="008529AE">
        <w:t>, — отметила Гайворонская.</w:t>
      </w:r>
    </w:p>
    <w:p w14:paraId="121870C7" w14:textId="77777777" w:rsidR="00D7211E" w:rsidRPr="008529AE" w:rsidRDefault="00D7211E" w:rsidP="00D7211E">
      <w:r w:rsidRPr="008529AE">
        <w:t>Новые правила распространяются также на женщин, которые уже получают пенсию. Если ранее отдельные периоды ухода не были учтены из-за действовавших ограничений, можно обратиться за перерасчетом. При этом, если женщина одновременно работала и ухаживала за ребенком, при назначении пенсии выбирается наиболее выгодный вариант учета коэффициентов. Баллы за работу и уход за один и тот же период автоматически не суммируются.</w:t>
      </w:r>
    </w:p>
    <w:p w14:paraId="4EAB3D7C" w14:textId="77777777" w:rsidR="00D7211E" w:rsidRPr="008529AE" w:rsidRDefault="00D7211E" w:rsidP="00D7211E">
      <w:r w:rsidRPr="008529AE">
        <w:t>Работали годами, а стаж не учли: как исправить ошибку</w:t>
      </w:r>
    </w:p>
    <w:p w14:paraId="1A62AAEC" w14:textId="77777777" w:rsidR="00D7211E" w:rsidRPr="008529AE" w:rsidRDefault="00D7211E" w:rsidP="00D7211E">
      <w:r w:rsidRPr="008529AE">
        <w:t>Ошибки в индивидуальном лицевом счете могут возникнуть из-за неточностей в отчетности работодателя, отсутствия сведений о старых периодах трудовой деятельности или неподтвержденных социально значимых периодов.</w:t>
      </w:r>
    </w:p>
    <w:p w14:paraId="5643D049" w14:textId="77777777" w:rsidR="00D7211E" w:rsidRPr="008529AE" w:rsidRDefault="00D7211E" w:rsidP="00D7211E">
      <w:r w:rsidRPr="008529AE">
        <w:t xml:space="preserve">Работодатели обязаны передавать в Социальный фонд сведения о кадровых мероприятиях сотрудников, включая прием на работу, увольнение и перевод. Именно поэтому данные индивидуального лицевого счета необходимо периодически проверять. </w:t>
      </w:r>
      <w:r w:rsidRPr="008529AE">
        <w:lastRenderedPageBreak/>
        <w:t>В Социальном фонде России подчеркивают, что сведения о работе должны соответствовать подтверждающим документам.</w:t>
      </w:r>
    </w:p>
    <w:p w14:paraId="029A7556" w14:textId="4F128983" w:rsidR="00D7211E" w:rsidRPr="008529AE" w:rsidRDefault="001655FE" w:rsidP="00D7211E">
      <w:r>
        <w:t>«</w:t>
      </w:r>
      <w:r w:rsidR="00D7211E" w:rsidRPr="008529AE">
        <w:t>Периоды работы по найму должны быть включены в ИЛС в точном соответствии с записями в трудовой книжке</w:t>
      </w:r>
      <w:r>
        <w:t>»</w:t>
      </w:r>
      <w:r w:rsidR="00D7211E" w:rsidRPr="008529AE">
        <w:t>, — говорится в разъяснениях ведомства.</w:t>
      </w:r>
    </w:p>
    <w:p w14:paraId="7A941E88" w14:textId="77777777" w:rsidR="00D7211E" w:rsidRPr="008529AE" w:rsidRDefault="00D7211E" w:rsidP="00D7211E">
      <w:r w:rsidRPr="008529AE">
        <w:t>Если в выписке отсутствует период трудовой деятельности, необходимо выяснить причину и собрать документы, подтверждающие работу. Это могут быть трудовая книжка, трудовой договор, справки работодателя, приказы о приеме на работу или архивные документы.</w:t>
      </w:r>
    </w:p>
    <w:p w14:paraId="1F6453C0" w14:textId="77777777" w:rsidR="00D7211E" w:rsidRPr="008529AE" w:rsidRDefault="00D7211E" w:rsidP="00D7211E">
      <w:r w:rsidRPr="008529AE">
        <w:t>Когда ошибка связана с отчетностью действующего работодателя, следует обратиться к нему с просьбой направить уточненные сведения в СФР. Если неточности касаются более ранних периодов или самостоятельно решить проблему не удалось, можно подать заявление о корректировке индивидуального лицевого счета.</w:t>
      </w:r>
    </w:p>
    <w:p w14:paraId="66EDBF65" w14:textId="77777777" w:rsidR="00D7211E" w:rsidRPr="008529AE" w:rsidRDefault="00D7211E" w:rsidP="00D7211E">
      <w:r w:rsidRPr="008529AE">
        <w:t>Сделать это можно через Госуслуги либо лично в клиентской службе Социального фонда. При обращении потребуется представить подтверждающие документы, если необходимые сведения отсутствуют у ведомства. Проверять пенсионные права лучше заранее. Если прежний работодатель прекратил деятельность, а документы переданы в архив, подтверждение стажа может потребовать дополнительного времени.</w:t>
      </w:r>
    </w:p>
    <w:p w14:paraId="49D46CF1" w14:textId="77777777" w:rsidR="00D7211E" w:rsidRPr="008529AE" w:rsidRDefault="00D7211E" w:rsidP="00D7211E">
      <w:r w:rsidRPr="008529AE">
        <w:t>Баллов не хватает: можно ли увеличить стаж и получить пенсию</w:t>
      </w:r>
    </w:p>
    <w:p w14:paraId="75643EED" w14:textId="77777777" w:rsidR="00D7211E" w:rsidRPr="008529AE" w:rsidRDefault="00D7211E" w:rsidP="00D7211E">
      <w:r w:rsidRPr="008529AE">
        <w:t>Для назначения страховой пенсии по старости необходимо одновременно выполнить требования по возрасту, страховому стажу и количеству пенсионных коэффициентов. Если стажа или баллов недостаточно, человек может продолжить официально работать и формировать пенсионные права. В отдельных случаях допускается добровольная уплата взносов на обязательное пенсионное страхование.</w:t>
      </w:r>
    </w:p>
    <w:p w14:paraId="21CF0116" w14:textId="77777777" w:rsidR="00D7211E" w:rsidRPr="008529AE" w:rsidRDefault="00D7211E" w:rsidP="00D7211E">
      <w:r w:rsidRPr="008529AE">
        <w:t>Такой механизм, в частности, предусмотрен для самозанятых. Они могут вступить в добровольные правоотношения с Социальным фондом и самостоятельно перечислять взносы, формируя страховой стаж и пенсионные коэффициенты. Однако добровольные взносы не позволяют произвольно восстановить любые пропущенные годы. Закон устанавливает порядок их уплаты, сроки и ограничения.</w:t>
      </w:r>
    </w:p>
    <w:p w14:paraId="1D696D8E" w14:textId="77777777" w:rsidR="00D7211E" w:rsidRPr="008529AE" w:rsidRDefault="00D7211E" w:rsidP="00D7211E">
      <w:r w:rsidRPr="008529AE">
        <w:t>Если необходимые условия для назначения страховой пенсии так и не выполнены, гражданин может получить право на социальную пенсию по старости. Она назначается на пять лет позже страховой. В 2026 году возраст назначения социальной пенсии по старости на общих основаниях составляет 64 года для женщин и 69 лет для мужчин.</w:t>
      </w:r>
    </w:p>
    <w:p w14:paraId="709C9BC7" w14:textId="77777777" w:rsidR="00D7211E" w:rsidRPr="008529AE" w:rsidRDefault="00D7211E" w:rsidP="00D7211E">
      <w:r w:rsidRPr="008529AE">
        <w:t>Управляющая отделением Социального фонда по Брянской области Татьяна Серяк, отвечая на вопрос о гражданах, которым не хватает стажа и коэффициентов, пояснила:</w:t>
      </w:r>
    </w:p>
    <w:p w14:paraId="43110E2A" w14:textId="54658EF2" w:rsidR="00D7211E" w:rsidRPr="008529AE" w:rsidRDefault="001655FE" w:rsidP="00D7211E">
      <w:r>
        <w:t>«</w:t>
      </w:r>
      <w:r w:rsidR="00D7211E" w:rsidRPr="008529AE">
        <w:t>Она выплачивается на пять лет позже страховой и, как правило, меньше по размеру</w:t>
      </w:r>
      <w:r>
        <w:t>»</w:t>
      </w:r>
    </w:p>
    <w:p w14:paraId="00593841" w14:textId="77777777" w:rsidR="00D7211E" w:rsidRPr="008529AE" w:rsidRDefault="00D7211E" w:rsidP="00D7211E">
      <w:r w:rsidRPr="008529AE">
        <w:t>Именно поэтому важно заранее проверить индивидуальный лицевой счет, убедиться в правильности учтенных периодов работы и при необходимости исправить обнаруженные ошибки. Это поможет избежать ситуации, когда о недостатке стажа или коэффициентов человек узнает непосредственно перед выходом на пенсию</w:t>
      </w:r>
    </w:p>
    <w:p w14:paraId="7BBF7A72" w14:textId="3F57F8C5" w:rsidR="00D7211E" w:rsidRPr="008529AE" w:rsidRDefault="0085587E" w:rsidP="00D7211E">
      <w:hyperlink r:id="rId21" w:history="1">
        <w:r w:rsidR="00D7211E" w:rsidRPr="008529AE">
          <w:rPr>
            <w:rStyle w:val="a3"/>
          </w:rPr>
          <w:t>https://www.rosbalt.ru/news/2026-10-21/gody-raboty-mogut-ne-zaschitat-kak-proverit-pensionnye-bally-i-ispravit-oshibki-5712272</w:t>
        </w:r>
      </w:hyperlink>
      <w:r w:rsidR="00D7211E" w:rsidRPr="008529AE">
        <w:t xml:space="preserve"> </w:t>
      </w:r>
    </w:p>
    <w:p w14:paraId="281C2137" w14:textId="77777777" w:rsidR="0068665D" w:rsidRPr="008529AE" w:rsidRDefault="0068665D" w:rsidP="0068665D">
      <w:pPr>
        <w:pStyle w:val="2"/>
      </w:pPr>
      <w:bookmarkStart w:id="67" w:name="_Toc243547984"/>
      <w:r w:rsidRPr="008529AE">
        <w:lastRenderedPageBreak/>
        <w:t>Свободный взгляд, 21.10.2026, Трудовая книжка больше не защитит вашу пенсию: узнайте, что изменилось для россиян</w:t>
      </w:r>
      <w:bookmarkEnd w:id="67"/>
    </w:p>
    <w:p w14:paraId="5A33151E" w14:textId="0679190C" w:rsidR="0068665D" w:rsidRPr="008529AE" w:rsidRDefault="0068665D" w:rsidP="00437CCB">
      <w:pPr>
        <w:pStyle w:val="3"/>
      </w:pPr>
      <w:bookmarkStart w:id="68" w:name="_Toc243547985"/>
      <w:r w:rsidRPr="008529AE">
        <w:t xml:space="preserve">Теперь записи в трудовых книжках не гарантируют начисление пенсионных прав, поскольку основным критерием становятся страховые взносы, уплаченные работодателем. Как пояснила генеральный директор НПФ </w:t>
      </w:r>
      <w:r w:rsidR="001655FE">
        <w:t>«</w:t>
      </w:r>
      <w:r w:rsidRPr="008529AE">
        <w:t>Ингосстрах</w:t>
      </w:r>
      <w:r w:rsidR="001655FE">
        <w:t>»</w:t>
      </w:r>
      <w:r w:rsidRPr="008529AE">
        <w:t xml:space="preserve"> Оксана Иванова, если взносы за определённый период не были перечислены, этот стаж не будет учтён, и восполнить его задним числом невозможно.</w:t>
      </w:r>
      <w:bookmarkEnd w:id="68"/>
    </w:p>
    <w:p w14:paraId="74BE0D71" w14:textId="77777777" w:rsidR="0068665D" w:rsidRPr="008529AE" w:rsidRDefault="0068665D" w:rsidP="0068665D">
      <w:r w:rsidRPr="008529AE">
        <w:t>Почему записи в трудовой книжке перестали иметь решающее значение</w:t>
      </w:r>
    </w:p>
    <w:p w14:paraId="3A169752" w14:textId="77777777" w:rsidR="0068665D" w:rsidRPr="008529AE" w:rsidRDefault="0068665D" w:rsidP="0068665D">
      <w:r w:rsidRPr="008529AE">
        <w:t>Современная пенсионная система основывается на реестре уплат страховых взносов, а не на записях в бумажной трудовой книжке. Таким образом, даже если записи о работе присутствуют, отсутствие платежей в пенсионные фонды означает, что эти периоды не будут учтены при расчёте пенсии.</w:t>
      </w:r>
    </w:p>
    <w:p w14:paraId="0FB7F497" w14:textId="4BCFDCF5" w:rsidR="0068665D" w:rsidRPr="008529AE" w:rsidRDefault="0068665D" w:rsidP="0068665D">
      <w:r w:rsidRPr="008529AE">
        <w:t xml:space="preserve">Зарплата </w:t>
      </w:r>
      <w:r w:rsidR="001655FE">
        <w:t>«</w:t>
      </w:r>
      <w:r w:rsidRPr="008529AE">
        <w:t>в конверте</w:t>
      </w:r>
      <w:r w:rsidR="001655FE">
        <w:t>»</w:t>
      </w:r>
      <w:r w:rsidRPr="008529AE">
        <w:t xml:space="preserve"> — основная причина потерь</w:t>
      </w:r>
    </w:p>
    <w:p w14:paraId="1F2F097E" w14:textId="483573DE" w:rsidR="0068665D" w:rsidRPr="008529AE" w:rsidRDefault="0068665D" w:rsidP="0068665D">
      <w:r w:rsidRPr="008529AE">
        <w:t xml:space="preserve">Распространённая практика заключается в том, что сотрудники оформляются на минимальную официальную ставку, а остальная часть зарплаты выплачивается наличными. Взносы начисляются только на ту часть, которая фиксируется официально, что приводит к формированию страховых баллов на низкой базе. Оксана Иванова отмечает, что в результате, выходя на пенсию, человек может потерять </w:t>
      </w:r>
      <w:r w:rsidR="001655FE">
        <w:t>«</w:t>
      </w:r>
      <w:r w:rsidRPr="008529AE">
        <w:t>тысячи рублей</w:t>
      </w:r>
      <w:r w:rsidR="001655FE">
        <w:t>»</w:t>
      </w:r>
      <w:r w:rsidRPr="008529AE">
        <w:t xml:space="preserve"> каждый месяц, и такие убытки невозможно будет компенсировать.</w:t>
      </w:r>
    </w:p>
    <w:p w14:paraId="6A8BE8EF" w14:textId="77777777" w:rsidR="0068665D" w:rsidRPr="008529AE" w:rsidRDefault="0068665D" w:rsidP="0068665D">
      <w:r w:rsidRPr="008529AE">
        <w:t>Неофициальная занятость и гражданско-правовые договоры</w:t>
      </w:r>
    </w:p>
    <w:p w14:paraId="14740194" w14:textId="77777777" w:rsidR="0068665D" w:rsidRPr="008529AE" w:rsidRDefault="0068665D" w:rsidP="0068665D">
      <w:r w:rsidRPr="008529AE">
        <w:t>Работа без официального оформления не учитывается в системе пенсионных прав: такие периоды трудно подтвердить документально, и попытки признать их стажем через суд, как показывает практика, обычно не приводят к успеху. Также распространены гражданско-правовые договоры, по которым заказчик обязан перечислять взносы, но на практике этого не происходит.</w:t>
      </w:r>
    </w:p>
    <w:p w14:paraId="416D3BB2" w14:textId="77777777" w:rsidR="0068665D" w:rsidRPr="008529AE" w:rsidRDefault="0068665D" w:rsidP="0068665D">
      <w:r w:rsidRPr="008529AE">
        <w:t>Даже официальная работа не всегда гарантия засчёта стажа</w:t>
      </w:r>
    </w:p>
    <w:p w14:paraId="1697E698" w14:textId="77777777" w:rsidR="0068665D" w:rsidRPr="008529AE" w:rsidRDefault="0068665D" w:rsidP="0068665D">
      <w:r w:rsidRPr="008529AE">
        <w:t>Даже при официальном трудоустройстве не все периоды автоматически учитываются. Например, отпуск за свой счёт или учёба в вузе после 2002 года не засчитываются как страховой стаж. Период безработицы будет учтён только при условии официальной регистрации в центре занятости. Кроме того, ошибки в документах могут стать причиной непринятия записей в трудовой книжке.</w:t>
      </w:r>
    </w:p>
    <w:p w14:paraId="5C762145" w14:textId="77777777" w:rsidR="0068665D" w:rsidRPr="008529AE" w:rsidRDefault="0068665D" w:rsidP="0068665D">
      <w:r w:rsidRPr="008529AE">
        <w:t>Ошибки в трудовой книжке</w:t>
      </w:r>
    </w:p>
    <w:p w14:paraId="3AE73BEB" w14:textId="77777777" w:rsidR="0068665D" w:rsidRPr="008529AE" w:rsidRDefault="0068665D" w:rsidP="0068665D">
      <w:r w:rsidRPr="008529AE">
        <w:t>Нечитаемые печати, исправления от руки и другие дефекты в трудовой книжке могут послужить основанием для отказа в учёте записанного стажа, так как подтверждение факта работы должно быть документально достоверным.</w:t>
      </w:r>
    </w:p>
    <w:p w14:paraId="53F276C5" w14:textId="77777777" w:rsidR="0068665D" w:rsidRPr="008529AE" w:rsidRDefault="0068665D" w:rsidP="0068665D">
      <w:r w:rsidRPr="008529AE">
        <w:t>Как проверить свои пенсионные права и что делать при пробелах</w:t>
      </w:r>
    </w:p>
    <w:p w14:paraId="17C33996" w14:textId="34B34781" w:rsidR="0068665D" w:rsidRPr="008529AE" w:rsidRDefault="0068665D" w:rsidP="0068665D">
      <w:r w:rsidRPr="008529AE">
        <w:t xml:space="preserve">Проверить соответствие уплатам и учтённые периоды можно на портале </w:t>
      </w:r>
      <w:r w:rsidR="001655FE">
        <w:t>«</w:t>
      </w:r>
      <w:r w:rsidRPr="008529AE">
        <w:t>Госуслуги</w:t>
      </w:r>
      <w:r w:rsidR="001655FE">
        <w:t>»</w:t>
      </w:r>
      <w:r w:rsidRPr="008529AE">
        <w:t xml:space="preserve"> — эта процедура занимает всего несколько минут и позволяет узнать, какие отрезки времени были внесены и были ли перечислены взносы. Если обнаружены пробелы, стоит запросить архивные справки или уточнить информацию у бывших работодателей, как </w:t>
      </w:r>
      <w:r w:rsidRPr="008529AE">
        <w:lastRenderedPageBreak/>
        <w:t>отмечает Зарплата.ру. Если взносов действительно не было, их восстановление задним числом, как объяснила Оксана Иванова, в большинстве случаев невозможно.</w:t>
      </w:r>
    </w:p>
    <w:p w14:paraId="589B2245" w14:textId="38EF4C86" w:rsidR="0068665D" w:rsidRPr="008529AE" w:rsidRDefault="0085587E" w:rsidP="0068665D">
      <w:hyperlink r:id="rId22" w:history="1">
        <w:r w:rsidR="0068665D" w:rsidRPr="008529AE">
          <w:rPr>
            <w:rStyle w:val="a3"/>
          </w:rPr>
          <w:t>https://svobodanews.ru/novosti/trudovaya-knizhka-bolshe-ne-zaschitit-vashu-pensiyu-uznayte-chto-izmenilos-dlya-rossiyan.html</w:t>
        </w:r>
      </w:hyperlink>
      <w:r w:rsidR="0068665D" w:rsidRPr="008529AE">
        <w:t xml:space="preserve"> </w:t>
      </w:r>
    </w:p>
    <w:p w14:paraId="3CE6C61B" w14:textId="77777777" w:rsidR="001D0006" w:rsidRPr="008529AE" w:rsidRDefault="001D0006" w:rsidP="001D0006">
      <w:pPr>
        <w:pStyle w:val="2"/>
      </w:pPr>
      <w:bookmarkStart w:id="69" w:name="_Toc243547986"/>
      <w:r w:rsidRPr="008529AE">
        <w:t>Inva.News, 21.10.2026, 30 лет стажа, а пенсию не дают: почему?</w:t>
      </w:r>
      <w:bookmarkEnd w:id="69"/>
    </w:p>
    <w:p w14:paraId="7C4ACA6E" w14:textId="77777777" w:rsidR="001D0006" w:rsidRPr="008529AE" w:rsidRDefault="001D0006" w:rsidP="00437CCB">
      <w:pPr>
        <w:pStyle w:val="3"/>
      </w:pPr>
      <w:bookmarkStart w:id="70" w:name="_Toc243547987"/>
      <w:r w:rsidRPr="008529AE">
        <w:t>В России для назначения страховой пенсии по старости недостаточно просто отработать определённое количество лет. Необходимо также накопить установленное количество пенсионных коэффициентов — баллов.</w:t>
      </w:r>
      <w:bookmarkEnd w:id="70"/>
    </w:p>
    <w:p w14:paraId="5C44C8E2" w14:textId="77777777" w:rsidR="001D0006" w:rsidRPr="008529AE" w:rsidRDefault="001D0006" w:rsidP="001D0006">
      <w:r w:rsidRPr="008529AE">
        <w:t>Поэтому даже человек с 25–30 годами трудового стажа может столкнуться с неожиданной ситуацией: годы работы учтены, а пенсионных баллов для назначения пенсии не хватает.</w:t>
      </w:r>
    </w:p>
    <w:p w14:paraId="55DB67BB" w14:textId="77777777" w:rsidR="001D0006" w:rsidRPr="008529AE" w:rsidRDefault="001D0006" w:rsidP="001D0006">
      <w:r w:rsidRPr="008529AE">
        <w:t>Почему так происходит, можно ли в таком случае выйти на пенсию досрочно и что делать, если Социальный фонд России не учёл часть пенсионных прав?</w:t>
      </w:r>
    </w:p>
    <w:p w14:paraId="5D2764C5" w14:textId="77777777" w:rsidR="001D0006" w:rsidRPr="008529AE" w:rsidRDefault="001D0006" w:rsidP="001D0006">
      <w:r w:rsidRPr="008529AE">
        <w:t>Сколько стажа и баллов нужно в 2026 году</w:t>
      </w:r>
    </w:p>
    <w:p w14:paraId="4B51D2BA" w14:textId="77777777" w:rsidR="001D0006" w:rsidRPr="008529AE" w:rsidRDefault="001D0006" w:rsidP="001D0006">
      <w:r w:rsidRPr="008529AE">
        <w:t>Для назначения страховой пенсии по старости необходимо одновременно выполнить три условия:</w:t>
      </w:r>
    </w:p>
    <w:p w14:paraId="1D0DF866" w14:textId="77777777" w:rsidR="001D0006" w:rsidRPr="008529AE" w:rsidRDefault="001D0006" w:rsidP="001D0006">
      <w:r w:rsidRPr="008529AE">
        <w:t>достичь установленного пенсионного возраста;</w:t>
      </w:r>
    </w:p>
    <w:p w14:paraId="3BFF17D4" w14:textId="77777777" w:rsidR="001D0006" w:rsidRPr="008529AE" w:rsidRDefault="001D0006" w:rsidP="001D0006">
      <w:r w:rsidRPr="008529AE">
        <w:t>иметь не менее 15 лет страхового стажа;</w:t>
      </w:r>
    </w:p>
    <w:p w14:paraId="4441F163" w14:textId="77777777" w:rsidR="001D0006" w:rsidRPr="008529AE" w:rsidRDefault="001D0006" w:rsidP="001D0006">
      <w:r w:rsidRPr="008529AE">
        <w:t>накопить не менее 30 индивидуальных пенсионных коэффициентов (ИПК).</w:t>
      </w:r>
    </w:p>
    <w:p w14:paraId="30D646D8" w14:textId="77777777" w:rsidR="001D0006" w:rsidRPr="008529AE" w:rsidRDefault="001D0006" w:rsidP="001D0006">
      <w:r w:rsidRPr="008529AE">
        <w:t>В 2026 году по общим правилам на пенсию выходят мужчины 1962 года рождения в возрасте 64 лет и женщины 1967 года рождения в возрасте 59 лет.</w:t>
      </w:r>
    </w:p>
    <w:p w14:paraId="2768AB2E" w14:textId="77777777" w:rsidR="001D0006" w:rsidRPr="008529AE" w:rsidRDefault="001D0006" w:rsidP="001D0006">
      <w:r w:rsidRPr="008529AE">
        <w:t>Например, у человека есть 30 лет страхового стажа, но накоплено только 27,478 пенсионного балла.</w:t>
      </w:r>
    </w:p>
    <w:p w14:paraId="757BCDF6" w14:textId="77777777" w:rsidR="001D0006" w:rsidRPr="008529AE" w:rsidRDefault="001D0006" w:rsidP="001D0006">
      <w:r w:rsidRPr="008529AE">
        <w:t>Важно: До необходимого минимума ему не хватает 2,522 балла. И даже при достаточном стаже страховую пенсию по старости без выполнения требования к ИПК не назначат.</w:t>
      </w:r>
    </w:p>
    <w:p w14:paraId="299956CC" w14:textId="77777777" w:rsidR="001D0006" w:rsidRPr="008529AE" w:rsidRDefault="001D0006" w:rsidP="001D0006">
      <w:r w:rsidRPr="008529AE">
        <w:t>При этом право на отдельные виды пенсий может определяться по другим правилам.</w:t>
      </w:r>
    </w:p>
    <w:p w14:paraId="7AA39078" w14:textId="77777777" w:rsidR="001D0006" w:rsidRPr="008529AE" w:rsidRDefault="001D0006" w:rsidP="001D0006">
      <w:r w:rsidRPr="008529AE">
        <w:t>Можно ли выйти на пенсию досрочно при стаже 30 лет?</w:t>
      </w:r>
    </w:p>
    <w:p w14:paraId="6FEA4CEB" w14:textId="77777777" w:rsidR="001D0006" w:rsidRPr="008529AE" w:rsidRDefault="001D0006" w:rsidP="001D0006">
      <w:r w:rsidRPr="008529AE">
        <w:t>Сам по себе 30-летний стаж не даёт права на досрочное назначение страховой пенсии по старости.</w:t>
      </w:r>
    </w:p>
    <w:p w14:paraId="0A95C0FF" w14:textId="77777777" w:rsidR="001D0006" w:rsidRPr="008529AE" w:rsidRDefault="001D0006" w:rsidP="001D0006">
      <w:r w:rsidRPr="008529AE">
        <w:t>Для выхода на пенсию именно за длительный стаж мужчинам необходимо иметь не менее 42 лет, женщинам — не менее 37 лет.</w:t>
      </w:r>
    </w:p>
    <w:p w14:paraId="2E19A039" w14:textId="77777777" w:rsidR="001D0006" w:rsidRPr="008529AE" w:rsidRDefault="001D0006" w:rsidP="001D0006">
      <w:r w:rsidRPr="008529AE">
        <w:t>При соблюдении установленных условий пенсия может быть назначена на два года раньше общеустановленного возраста, но не ранее 60 лет мужчинам и 55 лет женщинам.</w:t>
      </w:r>
    </w:p>
    <w:p w14:paraId="28247D48" w14:textId="77777777" w:rsidR="001D0006" w:rsidRPr="008529AE" w:rsidRDefault="001D0006" w:rsidP="001D0006">
      <w:r w:rsidRPr="008529AE">
        <w:t>При этом в 2026 году мужчинам 1962 года рождения с необходимым длительным стажем досрочная пенсия может назначаться с 62 лет, а женщинам 1967 года рождения — с 57 лет. Для других годов рождения возраст определяется с учётом переходных положений пенсионной реформы.</w:t>
      </w:r>
    </w:p>
    <w:p w14:paraId="1AE6ED14" w14:textId="77777777" w:rsidR="001D0006" w:rsidRPr="008529AE" w:rsidRDefault="001D0006" w:rsidP="001D0006">
      <w:r w:rsidRPr="008529AE">
        <w:lastRenderedPageBreak/>
        <w:t>Важно учитывать, что для досрочной пенсии за длительный стаж действует особый порядок подсчёта периодов работы. Не все периоды, включаемые в обычный страховой стаж, учитываются при определении права на такую льготу.</w:t>
      </w:r>
    </w:p>
    <w:p w14:paraId="2821DB67" w14:textId="77777777" w:rsidR="001D0006" w:rsidRPr="008529AE" w:rsidRDefault="001D0006" w:rsidP="001D0006">
      <w:r w:rsidRPr="008529AE">
        <w:t>Кроме того, необходимо иметь не менее 30 пенсионных коэффициентов.</w:t>
      </w:r>
    </w:p>
    <w:p w14:paraId="35EACEAB" w14:textId="77777777" w:rsidR="001D0006" w:rsidRPr="008529AE" w:rsidRDefault="001D0006" w:rsidP="001D0006">
      <w:r w:rsidRPr="008529AE">
        <w:t>Существуют и другие основания для досрочного выхода на пенсию: работа во вредных и тяжёлых условиях, определённый стаж на Крайнем Севере, педагогическая и медицинская деятельность, отдельные семейные обстоятельства и другие предусмотренные законом случаи.</w:t>
      </w:r>
    </w:p>
    <w:p w14:paraId="0C073E35" w14:textId="77777777" w:rsidR="001D0006" w:rsidRPr="008529AE" w:rsidRDefault="001D0006" w:rsidP="001D0006">
      <w:r w:rsidRPr="008529AE">
        <w:t>Поэтому при оценке права на досрочную пенсию необходимо учитывать не только общий стаж, но и характер трудовой деятельности.</w:t>
      </w:r>
    </w:p>
    <w:p w14:paraId="0CEA20B1" w14:textId="77777777" w:rsidR="001D0006" w:rsidRPr="008529AE" w:rsidRDefault="001D0006" w:rsidP="001D0006">
      <w:r w:rsidRPr="008529AE">
        <w:t>Почему при большом стаже может быть мало баллов?</w:t>
      </w:r>
    </w:p>
    <w:p w14:paraId="0CF4EAF0" w14:textId="77777777" w:rsidR="001D0006" w:rsidRPr="008529AE" w:rsidRDefault="001D0006" w:rsidP="001D0006">
      <w:r w:rsidRPr="008529AE">
        <w:t>Страховой стаж и пенсионные коэффициенты рассчитываются по разным правилам.</w:t>
      </w:r>
    </w:p>
    <w:p w14:paraId="2AE5BB5A" w14:textId="77777777" w:rsidR="001D0006" w:rsidRPr="008529AE" w:rsidRDefault="001D0006" w:rsidP="001D0006">
      <w:r w:rsidRPr="008529AE">
        <w:t>Стаж отражает продолжительность учитываемых периодов трудовой и иной деятельности. Количество баллов зависит прежде всего от страховых взносов, начисленных за работника, а также от пенсионных прав, сформированных в прошлые годы.</w:t>
      </w:r>
    </w:p>
    <w:p w14:paraId="4A512E15" w14:textId="77777777" w:rsidR="001D0006" w:rsidRPr="008529AE" w:rsidRDefault="001D0006" w:rsidP="001D0006">
      <w:r w:rsidRPr="008529AE">
        <w:t>Например, два человека могут иметь одинаковые 30 лет стажа, но совершенно разное количество пенсионных коэффициентов.</w:t>
      </w:r>
    </w:p>
    <w:p w14:paraId="2761B2EC" w14:textId="77777777" w:rsidR="001D0006" w:rsidRPr="008529AE" w:rsidRDefault="001D0006" w:rsidP="001D0006">
      <w:r w:rsidRPr="008529AE">
        <w:t>Причинами небольшого количества баллов могут быть:</w:t>
      </w:r>
    </w:p>
    <w:p w14:paraId="6A19D2A9" w14:textId="77777777" w:rsidR="001D0006" w:rsidRPr="008529AE" w:rsidRDefault="001D0006" w:rsidP="001D0006">
      <w:r w:rsidRPr="008529AE">
        <w:t>низкая официальная заработная плата;</w:t>
      </w:r>
    </w:p>
    <w:p w14:paraId="7BB38FCF" w14:textId="77777777" w:rsidR="001D0006" w:rsidRPr="008529AE" w:rsidRDefault="001D0006" w:rsidP="001D0006">
      <w:r w:rsidRPr="008529AE">
        <w:t>работа без надлежащего оформления;</w:t>
      </w:r>
    </w:p>
    <w:p w14:paraId="32A0E00D" w14:textId="77777777" w:rsidR="001D0006" w:rsidRPr="008529AE" w:rsidRDefault="001D0006" w:rsidP="001D0006">
      <w:r w:rsidRPr="008529AE">
        <w:t>периоды, за которые не начислялись страховые взносы;</w:t>
      </w:r>
    </w:p>
    <w:p w14:paraId="60C02345" w14:textId="77777777" w:rsidR="001D0006" w:rsidRPr="008529AE" w:rsidRDefault="001D0006" w:rsidP="001D0006">
      <w:r w:rsidRPr="008529AE">
        <w:t>отсутствие отдельных сведений о трудовой деятельности на индивидуальном лицевом счёте;</w:t>
      </w:r>
    </w:p>
    <w:p w14:paraId="4615F205" w14:textId="77777777" w:rsidR="001D0006" w:rsidRPr="008529AE" w:rsidRDefault="001D0006" w:rsidP="001D0006">
      <w:r w:rsidRPr="008529AE">
        <w:t>особенности пересчёта пенсионных прав, сформированных до 2015 года.</w:t>
      </w:r>
    </w:p>
    <w:p w14:paraId="52F28F7E" w14:textId="77777777" w:rsidR="001D0006" w:rsidRPr="008529AE" w:rsidRDefault="001D0006" w:rsidP="001D0006">
      <w:r w:rsidRPr="008529AE">
        <w:t>При этом некоторые социально значимые периоды, например уход за ребёнком или человеком с инвалидностью при соблюдении установленных условий, также могут учитываться при формировании пенсионных прав.</w:t>
      </w:r>
    </w:p>
    <w:p w14:paraId="3E77C145" w14:textId="77777777" w:rsidR="001D0006" w:rsidRPr="008529AE" w:rsidRDefault="001D0006" w:rsidP="001D0006">
      <w:r w:rsidRPr="008529AE">
        <w:t>Поэтому недостаточное количество баллов не всегда означает, что человек мало работал.</w:t>
      </w:r>
    </w:p>
    <w:p w14:paraId="133E4E82" w14:textId="77777777" w:rsidR="001D0006" w:rsidRPr="008529AE" w:rsidRDefault="001D0006" w:rsidP="001D0006">
      <w:r w:rsidRPr="008529AE">
        <w:t>Как проверить правильность расчёта пенсии</w:t>
      </w:r>
    </w:p>
    <w:p w14:paraId="58568DEB" w14:textId="77777777" w:rsidR="001D0006" w:rsidRPr="008529AE" w:rsidRDefault="001D0006" w:rsidP="001D0006">
      <w:r w:rsidRPr="008529AE">
        <w:t>Первое, что необходимо сделать, — получить выписку из индивидуального лицевого счёта в Социальном фонде России.</w:t>
      </w:r>
    </w:p>
    <w:p w14:paraId="0B8F4F29" w14:textId="6455DBCD" w:rsidR="001D0006" w:rsidRPr="008529AE" w:rsidRDefault="001D0006" w:rsidP="001D0006">
      <w:r w:rsidRPr="008529AE">
        <w:t xml:space="preserve">Заказать её можно через портал </w:t>
      </w:r>
      <w:r w:rsidR="001655FE">
        <w:t>«</w:t>
      </w:r>
      <w:r w:rsidRPr="008529AE">
        <w:t>Госуслуги</w:t>
      </w:r>
      <w:r w:rsidR="001655FE">
        <w:t>»</w:t>
      </w:r>
      <w:r w:rsidRPr="008529AE">
        <w:t>, в клиентской службе СФР или через МФЦ.</w:t>
      </w:r>
    </w:p>
    <w:p w14:paraId="13DC82C2" w14:textId="77777777" w:rsidR="001D0006" w:rsidRPr="008529AE" w:rsidRDefault="001D0006" w:rsidP="001D0006">
      <w:r w:rsidRPr="008529AE">
        <w:t>В выписке содержатся сведения об учтённом стаже, пенсионных коэффициентах и периодах трудовой деятельности.</w:t>
      </w:r>
    </w:p>
    <w:p w14:paraId="0D90FC0F" w14:textId="77777777" w:rsidR="001D0006" w:rsidRPr="008529AE" w:rsidRDefault="001D0006" w:rsidP="001D0006">
      <w:r w:rsidRPr="008529AE">
        <w:t>Следует внимательно проверить:</w:t>
      </w:r>
    </w:p>
    <w:p w14:paraId="0E228C0A" w14:textId="77777777" w:rsidR="001D0006" w:rsidRPr="008529AE" w:rsidRDefault="001D0006" w:rsidP="001D0006">
      <w:r w:rsidRPr="008529AE">
        <w:t>все ли работодатели указаны;</w:t>
      </w:r>
    </w:p>
    <w:p w14:paraId="5E632523" w14:textId="77777777" w:rsidR="001D0006" w:rsidRPr="008529AE" w:rsidRDefault="001D0006" w:rsidP="001D0006">
      <w:r w:rsidRPr="008529AE">
        <w:t>полностью ли отражены периоды работы;</w:t>
      </w:r>
    </w:p>
    <w:p w14:paraId="1C9490D3" w14:textId="77777777" w:rsidR="001D0006" w:rsidRPr="008529AE" w:rsidRDefault="001D0006" w:rsidP="001D0006">
      <w:r w:rsidRPr="008529AE">
        <w:lastRenderedPageBreak/>
        <w:t>правильно ли учтён заработок за прошлые годы;</w:t>
      </w:r>
    </w:p>
    <w:p w14:paraId="0A84B1B7" w14:textId="77777777" w:rsidR="001D0006" w:rsidRPr="008529AE" w:rsidRDefault="001D0006" w:rsidP="001D0006">
      <w:r w:rsidRPr="008529AE">
        <w:t>включены ли положенные нестраховые периоды;</w:t>
      </w:r>
    </w:p>
    <w:p w14:paraId="1FA282C3" w14:textId="77777777" w:rsidR="001D0006" w:rsidRPr="008529AE" w:rsidRDefault="001D0006" w:rsidP="001D0006">
      <w:r w:rsidRPr="008529AE">
        <w:t>нет ли пропусков или ошибок в сведениях.</w:t>
      </w:r>
    </w:p>
    <w:p w14:paraId="387F3F0B" w14:textId="77777777" w:rsidR="001D0006" w:rsidRPr="008529AE" w:rsidRDefault="001D0006" w:rsidP="001D0006">
      <w:r w:rsidRPr="008529AE">
        <w:t>Если обнаружены неточности, можно обратиться в СФР с заявлением о корректировке индивидуального лицевого счёта.</w:t>
      </w:r>
    </w:p>
    <w:p w14:paraId="04A2586D" w14:textId="77777777" w:rsidR="001D0006" w:rsidRPr="008529AE" w:rsidRDefault="001D0006" w:rsidP="001D0006">
      <w:r w:rsidRPr="008529AE">
        <w:t>В качестве подтверждения могут потребоваться трудовая книжка, справки работодателей, архивные документы и другие сведения.</w:t>
      </w:r>
    </w:p>
    <w:p w14:paraId="6326EF63" w14:textId="77777777" w:rsidR="001D0006" w:rsidRPr="008529AE" w:rsidRDefault="001D0006" w:rsidP="001D0006">
      <w:r w:rsidRPr="008529AE">
        <w:t>Особенно внимательно стоит проверить работу до 2002 года, поскольку ошибки или отсутствие документов за этот период могут влиять на оценку пенсионных прав.</w:t>
      </w:r>
    </w:p>
    <w:p w14:paraId="67BAA618" w14:textId="77777777" w:rsidR="001D0006" w:rsidRPr="008529AE" w:rsidRDefault="001D0006" w:rsidP="001D0006">
      <w:r w:rsidRPr="008529AE">
        <w:t>Можно ли докупить недостающие пенсионные баллы?</w:t>
      </w:r>
    </w:p>
    <w:p w14:paraId="7E82CD98" w14:textId="77777777" w:rsidR="001D0006" w:rsidRPr="008529AE" w:rsidRDefault="001D0006" w:rsidP="001D0006">
      <w:r w:rsidRPr="008529AE">
        <w:t>Законодательство предусматривает возможность добровольной уплаты страховых взносов для формирования пенсионных прав.</w:t>
      </w:r>
    </w:p>
    <w:p w14:paraId="7B16291D" w14:textId="77777777" w:rsidR="001D0006" w:rsidRPr="008529AE" w:rsidRDefault="001D0006" w:rsidP="001D0006">
      <w:r w:rsidRPr="008529AE">
        <w:t>Однако воспользоваться ею могут только граждане, относящиеся к установленным законом категориям. Например, самозанятые, отдельные неработающие граждане и лица, за которых добровольные взносы уплачивает другой человек.</w:t>
      </w:r>
    </w:p>
    <w:p w14:paraId="1C344921" w14:textId="77777777" w:rsidR="001D0006" w:rsidRPr="008529AE" w:rsidRDefault="001D0006" w:rsidP="001D0006">
      <w:r w:rsidRPr="008529AE">
        <w:t>В 2026 году минимальный добровольный взнос за полный календарный год составляет 71 525,52 рубля.</w:t>
      </w:r>
    </w:p>
    <w:p w14:paraId="1CE639C0" w14:textId="77777777" w:rsidR="001D0006" w:rsidRPr="008529AE" w:rsidRDefault="001D0006" w:rsidP="001D0006">
      <w:r w:rsidRPr="008529AE">
        <w:t>При соблюдении необходимых условий такой платёж позволяет сформировать один год страхового стажа и приблизительно 1,09 пенсионного коэффициента.</w:t>
      </w:r>
    </w:p>
    <w:p w14:paraId="47424E85" w14:textId="77777777" w:rsidR="001D0006" w:rsidRPr="008529AE" w:rsidRDefault="001D0006" w:rsidP="001D0006">
      <w:r w:rsidRPr="008529AE">
        <w:t>Максимальный добровольный взнос за 2026 год составляет 572 204,16 рубля. Он позволяет сформировать до 8,72 пенсионного коэффициента за полный год.</w:t>
      </w:r>
    </w:p>
    <w:p w14:paraId="55CB2100" w14:textId="77777777" w:rsidR="001D0006" w:rsidRPr="008529AE" w:rsidRDefault="001D0006" w:rsidP="001D0006">
      <w:r w:rsidRPr="008529AE">
        <w:t>Но здесь есть важные ограничения.</w:t>
      </w:r>
    </w:p>
    <w:p w14:paraId="6CBDF149" w14:textId="77777777" w:rsidR="001D0006" w:rsidRPr="008529AE" w:rsidRDefault="001D0006" w:rsidP="001D0006">
      <w:r w:rsidRPr="008529AE">
        <w:t>Во-первых, уплата взносов возможна только после регистрации в СФР в качестве плательщика добровольных взносов.</w:t>
      </w:r>
    </w:p>
    <w:p w14:paraId="4DDE7A20" w14:textId="77777777" w:rsidR="001D0006" w:rsidRPr="008529AE" w:rsidRDefault="001D0006" w:rsidP="001D0006">
      <w:r w:rsidRPr="008529AE">
        <w:t>Во-вторых, если регистрация состоялась не с начала года, расчётный период и допустимые суммы определяются с учётом даты вступления в добровольные правоотношения.</w:t>
      </w:r>
    </w:p>
    <w:p w14:paraId="6AFFFA29" w14:textId="77777777" w:rsidR="001D0006" w:rsidRPr="008529AE" w:rsidRDefault="001D0006" w:rsidP="001D0006">
      <w:r w:rsidRPr="008529AE">
        <w:t>В-третьих, перечисление денег не означает немедленного назначения пенсии. Уплаченные взносы должны быть учтены в установленном порядке.</w:t>
      </w:r>
    </w:p>
    <w:p w14:paraId="792CDD3E" w14:textId="77777777" w:rsidR="001D0006" w:rsidRPr="008529AE" w:rsidRDefault="001D0006" w:rsidP="001D0006">
      <w:r w:rsidRPr="008529AE">
        <w:t>Внимание: добровольные взносы не являются универсальным способом мгновенно купить недостающие баллы. Перед оплатой необходимо выяснить в СФР, имеет ли человек право на такой способ формирования пенсионных прав и сколько коэффициентов он сможет получить.</w:t>
      </w:r>
    </w:p>
    <w:p w14:paraId="49309885" w14:textId="77777777" w:rsidR="001D0006" w:rsidRPr="008529AE" w:rsidRDefault="001D0006" w:rsidP="001D0006">
      <w:r w:rsidRPr="008529AE">
        <w:t>Что делать, если не хватает всего нескольких баллов?</w:t>
      </w:r>
    </w:p>
    <w:p w14:paraId="6858100A" w14:textId="77777777" w:rsidR="001D0006" w:rsidRPr="008529AE" w:rsidRDefault="001D0006" w:rsidP="001D0006">
      <w:r w:rsidRPr="008529AE">
        <w:t>Предположим, у человека имеется 27,478 ИПК при необходимом минимуме 30.</w:t>
      </w:r>
    </w:p>
    <w:p w14:paraId="156C34CA" w14:textId="77777777" w:rsidR="001D0006" w:rsidRPr="008529AE" w:rsidRDefault="001D0006" w:rsidP="001D0006">
      <w:r w:rsidRPr="008529AE">
        <w:t>Недостающая величина составляет 2,522 коэффициента.</w:t>
      </w:r>
    </w:p>
    <w:p w14:paraId="7331E519" w14:textId="77777777" w:rsidR="001D0006" w:rsidRPr="008529AE" w:rsidRDefault="001D0006" w:rsidP="001D0006">
      <w:r w:rsidRPr="008529AE">
        <w:t>В такой ситуации стоит последовательно проверить несколько возможностей.</w:t>
      </w:r>
    </w:p>
    <w:p w14:paraId="5C2EE75E" w14:textId="77777777" w:rsidR="001D0006" w:rsidRPr="008529AE" w:rsidRDefault="001D0006" w:rsidP="001D0006">
      <w:r w:rsidRPr="008529AE">
        <w:lastRenderedPageBreak/>
        <w:t>Первое — уточнить сведения о стаже и заработке. Возможно, в индивидуальном лицевом счёте отражены не все периоды работы или отсутствуют данные о пенсионных правах за прошлые годы.</w:t>
      </w:r>
    </w:p>
    <w:p w14:paraId="0E6EE196" w14:textId="77777777" w:rsidR="001D0006" w:rsidRPr="008529AE" w:rsidRDefault="001D0006" w:rsidP="001D0006">
      <w:r w:rsidRPr="008529AE">
        <w:t>Второе — проверить нестраховые периоды. В некоторых случаях уход за детьми, людьми с инвалидностью и другие предусмотренные законом периоды дают право на дополнительные пенсионные коэффициенты.</w:t>
      </w:r>
    </w:p>
    <w:p w14:paraId="4ED0E233" w14:textId="77777777" w:rsidR="001D0006" w:rsidRPr="008529AE" w:rsidRDefault="001D0006" w:rsidP="001D0006">
      <w:r w:rsidRPr="008529AE">
        <w:t>Третье — рассмотреть продолжение официальной трудовой деятельности. За работу с начислением страховых взносов продолжают формироваться пенсионные права.</w:t>
      </w:r>
    </w:p>
    <w:p w14:paraId="3E82ACE6" w14:textId="77777777" w:rsidR="001D0006" w:rsidRPr="008529AE" w:rsidRDefault="001D0006" w:rsidP="001D0006">
      <w:r w:rsidRPr="008529AE">
        <w:t>Четвёртое — выяснить возможность добровольной уплаты взносов. Если человек относится к категории граждан, которым это разрешено, такой вариант может помочь восполнить недостаток баллов.</w:t>
      </w:r>
    </w:p>
    <w:p w14:paraId="362FBC63" w14:textId="77777777" w:rsidR="001D0006" w:rsidRPr="008529AE" w:rsidRDefault="001D0006" w:rsidP="001D0006">
      <w:r w:rsidRPr="008529AE">
        <w:t>Однако заранее гарантировать, что недостающие коэффициенты удастся получить за определённую сумму или в конкретный срок, нельзя. Всё зависит от индивидуальных обстоятельств.</w:t>
      </w:r>
    </w:p>
    <w:p w14:paraId="605AEAB8" w14:textId="77777777" w:rsidR="001D0006" w:rsidRPr="008529AE" w:rsidRDefault="001D0006" w:rsidP="001D0006">
      <w:r w:rsidRPr="008529AE">
        <w:t>Что делать, если Социальный фонд отказал в пенсии</w:t>
      </w:r>
    </w:p>
    <w:p w14:paraId="1AEB7CFF" w14:textId="77777777" w:rsidR="001D0006" w:rsidRPr="008529AE" w:rsidRDefault="001D0006" w:rsidP="001D0006">
      <w:r w:rsidRPr="008529AE">
        <w:t>Если гражданин обратился за назначением страховой пенсии и получил отказ из-за недостаточного количества баллов, необходимо ознакомиться с письменным решением СФР.</w:t>
      </w:r>
    </w:p>
    <w:p w14:paraId="5727088B" w14:textId="77777777" w:rsidR="001D0006" w:rsidRPr="008529AE" w:rsidRDefault="001D0006" w:rsidP="001D0006">
      <w:r w:rsidRPr="008529AE">
        <w:t>В нём должны быть указаны причины отказа.</w:t>
      </w:r>
    </w:p>
    <w:p w14:paraId="0F7FA865" w14:textId="77777777" w:rsidR="001D0006" w:rsidRPr="008529AE" w:rsidRDefault="001D0006" w:rsidP="001D0006">
      <w:r w:rsidRPr="008529AE">
        <w:t>После этого следует запросить сведения индивидуального лицевого счёта и проверить правильность учёта пенсионных прав.</w:t>
      </w:r>
    </w:p>
    <w:p w14:paraId="2F6BF3BF" w14:textId="77777777" w:rsidR="001D0006" w:rsidRPr="008529AE" w:rsidRDefault="001D0006" w:rsidP="001D0006">
      <w:r w:rsidRPr="008529AE">
        <w:t>Если обнаружены ошибки, нужно обратиться в СФР с заявлением об их исправлении и представить подтверждающие документы.</w:t>
      </w:r>
    </w:p>
    <w:p w14:paraId="5B72C40C" w14:textId="77777777" w:rsidR="001D0006" w:rsidRPr="008529AE" w:rsidRDefault="001D0006" w:rsidP="001D0006">
      <w:r w:rsidRPr="008529AE">
        <w:t>Если Социальный фонд не исправляет ошибку или отказывает в учёте подтверждённых периодов, его решение можно обжаловать в вышестоящем органе СФР либо в судебном порядке.</w:t>
      </w:r>
    </w:p>
    <w:p w14:paraId="5CD7DC25" w14:textId="77777777" w:rsidR="001D0006" w:rsidRPr="008529AE" w:rsidRDefault="001D0006" w:rsidP="001D0006">
      <w:r w:rsidRPr="008529AE">
        <w:t>При этом важно различать две ситуации: когда баллов действительно не хватает и когда они не учтены из-за ошибки в документах или сведениях.</w:t>
      </w:r>
    </w:p>
    <w:p w14:paraId="602564D6" w14:textId="77777777" w:rsidR="001D0006" w:rsidRPr="008529AE" w:rsidRDefault="001D0006" w:rsidP="001D0006">
      <w:r w:rsidRPr="008529AE">
        <w:t>Во втором случае восстановление пенсионных прав может изменить результат рассмотрения заявления.</w:t>
      </w:r>
    </w:p>
    <w:p w14:paraId="159A4714" w14:textId="77777777" w:rsidR="001D0006" w:rsidRPr="008529AE" w:rsidRDefault="001D0006" w:rsidP="001D0006">
      <w:r w:rsidRPr="008529AE">
        <w:t>А если набрать 30 баллов так и не удалось?</w:t>
      </w:r>
    </w:p>
    <w:p w14:paraId="5AA57BDE" w14:textId="77777777" w:rsidR="001D0006" w:rsidRPr="008529AE" w:rsidRDefault="001D0006" w:rsidP="001D0006">
      <w:r w:rsidRPr="008529AE">
        <w:t>Отсутствие необходимого количества пенсионных коэффициентов не означает, что человек навсегда останется без пенсионного обеспечения.</w:t>
      </w:r>
    </w:p>
    <w:p w14:paraId="198DD6EE" w14:textId="77777777" w:rsidR="001D0006" w:rsidRPr="008529AE" w:rsidRDefault="001D0006" w:rsidP="001D0006">
      <w:r w:rsidRPr="008529AE">
        <w:t>В России предусмотрена социальная пенсия по старости, для назначения которой не требуется определённое количество страхового стажа и пенсионных баллов.</w:t>
      </w:r>
    </w:p>
    <w:p w14:paraId="717B35C9" w14:textId="77777777" w:rsidR="001D0006" w:rsidRPr="008529AE" w:rsidRDefault="001D0006" w:rsidP="001D0006">
      <w:r w:rsidRPr="008529AE">
        <w:t>Однако она назначается позднее страховой пенсии.</w:t>
      </w:r>
    </w:p>
    <w:p w14:paraId="1ECB4B3F" w14:textId="77777777" w:rsidR="001D0006" w:rsidRPr="008529AE" w:rsidRDefault="001D0006" w:rsidP="001D0006">
      <w:r w:rsidRPr="008529AE">
        <w:t>В 2026–2027 годах возраст назначения социальной пенсии по старости составляет 69 лет для мужчин и 64 года для женщин.</w:t>
      </w:r>
    </w:p>
    <w:p w14:paraId="781260A9" w14:textId="77777777" w:rsidR="001D0006" w:rsidRPr="008529AE" w:rsidRDefault="001D0006" w:rsidP="001D0006">
      <w:r w:rsidRPr="008529AE">
        <w:t>Начиная с 2028 года он составит 70 лет для мужчин и 65 лет для женщин.</w:t>
      </w:r>
    </w:p>
    <w:p w14:paraId="74133D1C" w14:textId="77777777" w:rsidR="001D0006" w:rsidRPr="008529AE" w:rsidRDefault="001D0006" w:rsidP="001D0006">
      <w:r w:rsidRPr="008529AE">
        <w:lastRenderedPageBreak/>
        <w:t>При этом социальная пенсия по старости имеет собственные условия назначения, которые необходимо учитывать отдельно.</w:t>
      </w:r>
    </w:p>
    <w:p w14:paraId="211C55FB" w14:textId="77777777" w:rsidR="001D0006" w:rsidRPr="008529AE" w:rsidRDefault="001D0006" w:rsidP="001D0006">
      <w:r w:rsidRPr="008529AE">
        <w:t>Главное</w:t>
      </w:r>
    </w:p>
    <w:p w14:paraId="571B4CEF" w14:textId="77777777" w:rsidR="001D0006" w:rsidRPr="008529AE" w:rsidRDefault="001D0006" w:rsidP="001D0006">
      <w:r w:rsidRPr="008529AE">
        <w:t>Даже 30 лет трудового стажа не гарантируют назначения страховой пенсии по старости, если у человека недостаточно пенсионных коэффициентов.</w:t>
      </w:r>
    </w:p>
    <w:p w14:paraId="4D6342FE" w14:textId="77777777" w:rsidR="001D0006" w:rsidRPr="008529AE" w:rsidRDefault="001D0006" w:rsidP="001D0006">
      <w:r w:rsidRPr="008529AE">
        <w:t>В 2026 году для получения такой пенсии необходимо иметь не менее 15 лет страхового стажа и 30 ИПК, а также достичь установленного возраста либо соответствовать условиям досрочного назначения.</w:t>
      </w:r>
    </w:p>
    <w:p w14:paraId="740DDFC4" w14:textId="77777777" w:rsidR="001D0006" w:rsidRPr="008529AE" w:rsidRDefault="001D0006" w:rsidP="001D0006">
      <w:r w:rsidRPr="008529AE">
        <w:t>Если баллов не хватает, первым делом стоит проверить индивидуальный лицевой счёт и правильность учёта всех пенсионных прав.</w:t>
      </w:r>
    </w:p>
    <w:p w14:paraId="534E45B5" w14:textId="77777777" w:rsidR="001D0006" w:rsidRPr="008529AE" w:rsidRDefault="001D0006" w:rsidP="001D0006">
      <w:r w:rsidRPr="008529AE">
        <w:t>Возможно, проблему удастся решить исправлением сведений, учётом дополнительных периодов или дальнейшим формированием пенсионных коэффициентов.</w:t>
      </w:r>
    </w:p>
    <w:p w14:paraId="7CD512FB" w14:textId="77777777" w:rsidR="001D0006" w:rsidRPr="008529AE" w:rsidRDefault="001D0006" w:rsidP="001D0006">
      <w:r w:rsidRPr="008529AE">
        <w:t>И только после проверки всех данных имеет смысл рассматривать другие варианты, включая добровольные страховые взносы.</w:t>
      </w:r>
    </w:p>
    <w:p w14:paraId="15462C69" w14:textId="77777777" w:rsidR="001D0006" w:rsidRPr="008529AE" w:rsidRDefault="001D0006" w:rsidP="001D0006">
      <w:r w:rsidRPr="008529AE">
        <w:t>ЕСЛИ ОТКАЗАЛИ</w:t>
      </w:r>
    </w:p>
    <w:p w14:paraId="40226A1F" w14:textId="77777777" w:rsidR="001D0006" w:rsidRPr="008529AE" w:rsidRDefault="001D0006" w:rsidP="001D0006">
      <w:r w:rsidRPr="008529AE">
        <w:t>Что делать, если вам отказали в назначении пенсии, предоставлении льгот или другой положенной помощи? В нашем специальном сюжете разбираем ситуации, когда права людей с инвалидностью нарушаются, и рассказываем, как их защитить.</w:t>
      </w:r>
    </w:p>
    <w:p w14:paraId="412CBEEF" w14:textId="3B414A31" w:rsidR="001D0006" w:rsidRPr="008529AE" w:rsidRDefault="0085587E" w:rsidP="001D0006">
      <w:hyperlink r:id="rId23" w:history="1">
        <w:r w:rsidR="001D0006" w:rsidRPr="008529AE">
          <w:rPr>
            <w:rStyle w:val="a3"/>
          </w:rPr>
          <w:t>https://www.inva.news/articles/inva_info/30_let_stazha_a_pensiyu_ne_dayut_pochemu/</w:t>
        </w:r>
      </w:hyperlink>
      <w:r w:rsidR="001D0006" w:rsidRPr="008529AE">
        <w:t xml:space="preserve"> </w:t>
      </w:r>
    </w:p>
    <w:p w14:paraId="0C389DE2" w14:textId="77777777" w:rsidR="00B322A5" w:rsidRPr="008529AE" w:rsidRDefault="00B322A5" w:rsidP="00B322A5">
      <w:pPr>
        <w:pStyle w:val="2"/>
      </w:pPr>
      <w:bookmarkStart w:id="71" w:name="_Toc243547988"/>
      <w:r w:rsidRPr="008529AE">
        <w:t>Газета.Ru, 21.10.2026, Россиянам назвали стоимость дополнительного года пенсионного стажа</w:t>
      </w:r>
      <w:bookmarkEnd w:id="71"/>
    </w:p>
    <w:p w14:paraId="730D8D16" w14:textId="4144734A" w:rsidR="00B322A5" w:rsidRPr="008529AE" w:rsidRDefault="00B322A5" w:rsidP="00437CCB">
      <w:pPr>
        <w:pStyle w:val="3"/>
      </w:pPr>
      <w:bookmarkStart w:id="72" w:name="_Toc243547989"/>
      <w:r w:rsidRPr="008529AE">
        <w:t xml:space="preserve">Минимальный добровольный взнос на пенсионное страхование в 2026 году составляет 71 525,52 рубля. При участии в системе в течение полного года такая сумма позволяет сформировать год страхового стажа и около 1,09 пенсионного балла. Об этом </w:t>
      </w:r>
      <w:r w:rsidR="001655FE">
        <w:t>«</w:t>
      </w:r>
      <w:r w:rsidRPr="008529AE">
        <w:t>Газете.Ru</w:t>
      </w:r>
      <w:r w:rsidR="001655FE">
        <w:t>»</w:t>
      </w:r>
      <w:r w:rsidRPr="008529AE">
        <w:t xml:space="preserve"> рассказала профессор кафедры управления, маркетинга и продаж РГСУ Александра Сытник.</w:t>
      </w:r>
      <w:bookmarkEnd w:id="72"/>
    </w:p>
    <w:p w14:paraId="69EA88B7" w14:textId="22173715" w:rsidR="00B322A5" w:rsidRPr="008529AE" w:rsidRDefault="001655FE" w:rsidP="00B322A5">
      <w:r>
        <w:t>«</w:t>
      </w:r>
      <w:r w:rsidR="00B322A5" w:rsidRPr="008529AE">
        <w:t>Достижение пенсионного возраста само по себе не гарантирует назначения страховой пенсии. Необходимо также иметь достаточный стаж и количество индивидуальных пенсионных коэффициентов. Для назначения страховой пенсии по старости на общих основаниях требуются не менее 15 лет стажа и 30 баллов. Добровольные взносы могут помочь тем, кто не формирует необходимые права через работу, в том числе самозанятым. При этом речь не идет о возможности задним числом оплатить любые пропущенные годы. В год вступления в добровольное страхование расчетный период начинается с даты подачи заявления, а взносы рассчитываются с учетом продолжительности участия</w:t>
      </w:r>
      <w:r>
        <w:t>»</w:t>
      </w:r>
      <w:r w:rsidR="00B322A5" w:rsidRPr="008529AE">
        <w:t>, — отметила Сытник.</w:t>
      </w:r>
    </w:p>
    <w:p w14:paraId="658BBAE8" w14:textId="77777777" w:rsidR="00B322A5" w:rsidRPr="008529AE" w:rsidRDefault="00B322A5" w:rsidP="00B322A5">
      <w:r w:rsidRPr="008529AE">
        <w:t>Она напомнила, что в 2026 году общеустановленного пенсионного возраста достигают женщины 1967 года рождения и мужчины 1962 года рождения — в 59 и 64 года соответственно.</w:t>
      </w:r>
    </w:p>
    <w:p w14:paraId="3C8E3BBC" w14:textId="77777777" w:rsidR="00B322A5" w:rsidRPr="008529AE" w:rsidRDefault="00B322A5" w:rsidP="00B322A5">
      <w:r w:rsidRPr="008529AE">
        <w:t>Стоимость одного пенсионного балла составляет 156,76 рубля, фиксированная выплата — 9584,69 рубля, сказала эксперт.</w:t>
      </w:r>
    </w:p>
    <w:p w14:paraId="379672E4" w14:textId="64A70DC4" w:rsidR="00B322A5" w:rsidRPr="008529AE" w:rsidRDefault="001655FE" w:rsidP="00B322A5">
      <w:r>
        <w:lastRenderedPageBreak/>
        <w:t>«</w:t>
      </w:r>
      <w:r w:rsidR="00B322A5" w:rsidRPr="008529AE">
        <w:t>Таким образом, при 30 баллах расчет по общей формуле дает 14 287,49 рубля в месяц до возможных доплат и повышений</w:t>
      </w:r>
      <w:r>
        <w:t>»</w:t>
      </w:r>
      <w:r w:rsidR="00B322A5" w:rsidRPr="008529AE">
        <w:t>, — заключила Сытник.</w:t>
      </w:r>
    </w:p>
    <w:p w14:paraId="21C25545" w14:textId="77777777" w:rsidR="00B322A5" w:rsidRPr="008529AE" w:rsidRDefault="00B322A5" w:rsidP="00B322A5">
      <w:r w:rsidRPr="008529AE">
        <w:t>Ранее стало известно, кому положены две пенсии.</w:t>
      </w:r>
    </w:p>
    <w:p w14:paraId="104F2667" w14:textId="3DA58D73" w:rsidR="00B322A5" w:rsidRPr="008529AE" w:rsidRDefault="0085587E" w:rsidP="00B322A5">
      <w:hyperlink r:id="rId24" w:history="1">
        <w:r w:rsidR="00B322A5" w:rsidRPr="008529AE">
          <w:rPr>
            <w:rStyle w:val="a3"/>
          </w:rPr>
          <w:t>https://www.gazeta.press/business/news/2026/10/20/29566741.shtml</w:t>
        </w:r>
      </w:hyperlink>
      <w:r w:rsidR="00B322A5" w:rsidRPr="008529AE">
        <w:t xml:space="preserve"> </w:t>
      </w:r>
    </w:p>
    <w:p w14:paraId="5FAF309A" w14:textId="77777777" w:rsidR="00B322A5" w:rsidRPr="008529AE" w:rsidRDefault="00B322A5" w:rsidP="00B322A5">
      <w:pPr>
        <w:pStyle w:val="2"/>
      </w:pPr>
      <w:bookmarkStart w:id="73" w:name="_Toc243547990"/>
      <w:r w:rsidRPr="008529AE">
        <w:t>Life.ru, 21.10.2026, В России с ноября повысят пенсии трём категориям граждан</w:t>
      </w:r>
      <w:bookmarkEnd w:id="73"/>
    </w:p>
    <w:p w14:paraId="5EE875FC" w14:textId="77777777" w:rsidR="00B322A5" w:rsidRPr="008529AE" w:rsidRDefault="00B322A5" w:rsidP="00437CCB">
      <w:pPr>
        <w:pStyle w:val="3"/>
      </w:pPr>
      <w:bookmarkStart w:id="74" w:name="_Toc243547991"/>
      <w:r w:rsidRPr="008529AE">
        <w:t>В ноябре 2026 года три категории российских пенсионеров получат повышенные выплаты. Прибавка затронет граждан, которым в октябре исполнилось 80 лет, а также отдельных бывших работников авиации и угольной промышленности. Об этом ТАСС рассказал доцент Финансового университета при правительстве России Игорь Балынин.</w:t>
      </w:r>
      <w:bookmarkEnd w:id="74"/>
    </w:p>
    <w:p w14:paraId="17032FEC" w14:textId="77777777" w:rsidR="00B322A5" w:rsidRPr="008529AE" w:rsidRDefault="00B322A5" w:rsidP="00B322A5">
      <w:r w:rsidRPr="008529AE">
        <w:t>Эксперт пояснил, что пенсионерам, отметившим 80-летие в октябре, со следующего месяца удвоят фиксированную выплату к страховой пенсии по старости. Кроме того, при расчёте учтут надбавку за уход, которая действует с 2025 года.</w:t>
      </w:r>
    </w:p>
    <w:p w14:paraId="70522F5F" w14:textId="3EC5C247" w:rsidR="00B322A5" w:rsidRPr="008529AE" w:rsidRDefault="001655FE" w:rsidP="00B322A5">
      <w:r>
        <w:t>«</w:t>
      </w:r>
      <w:r w:rsidR="00B322A5" w:rsidRPr="008529AE">
        <w:t>Допустим, страховая пенсия по старости (включая фиксированную выплату к ней) у 80-летнего юбиляра октября составляла в октябре 2026 года 35,5 тыс. рублей. В ноябре в связи с достижением 80-летнего возраста размер страховой пенсии с учётом указанных оснований для увеличений у данного пенсионера возрастет до 46 498,55 руб.</w:t>
      </w:r>
      <w:r>
        <w:t>»</w:t>
      </w:r>
      <w:r w:rsidR="00B322A5" w:rsidRPr="008529AE">
        <w:t xml:space="preserve"> - привёл пример Балынин.</w:t>
      </w:r>
    </w:p>
    <w:p w14:paraId="1BF04A06" w14:textId="77777777" w:rsidR="00B322A5" w:rsidRPr="008529AE" w:rsidRDefault="00B322A5" w:rsidP="00B322A5">
      <w:r w:rsidRPr="008529AE">
        <w:t>В приведённом случае ежемесячная выплата увеличится на 10 998,55 рубля, или на 30,98%. При этом конкретная прибавка зависит от установленных надбавок и размера пенсии.</w:t>
      </w:r>
    </w:p>
    <w:p w14:paraId="6C547B0E" w14:textId="77777777" w:rsidR="00B322A5" w:rsidRPr="008529AE" w:rsidRDefault="00B322A5" w:rsidP="00B322A5">
      <w:r w:rsidRPr="008529AE">
        <w:t>С 1 января 2026 года фиксированная выплата к страховой пенсии по старости составляет 9584,69 рубля. Размер надбавки за уход достигает 1413,86 рубля. Таким образом, в рассматриваемом случае увеличение складывается из дополнительной фиксированной выплаты и указанной надбавки. Социальный фонд проведёт перерасчёт автоматически, поэтому обращаться с заявлением пенсионерам не потребуется.</w:t>
      </w:r>
    </w:p>
    <w:p w14:paraId="0001AEBE" w14:textId="77777777" w:rsidR="00B322A5" w:rsidRPr="008529AE" w:rsidRDefault="00B322A5" w:rsidP="00B322A5">
      <w:r w:rsidRPr="008529AE">
        <w:t>Изменения также затронут получателей специальных доплат из числа бывших членов лётных экипажей гражданской авиации и работников угольной промышленности. Размер выплат скорректируют с 1 ноября для тех, кто до 30 сентября представил ранее неучтённые сведения, влияющие на расчёт доплаты.</w:t>
      </w:r>
    </w:p>
    <w:p w14:paraId="5B995CCE" w14:textId="77777777" w:rsidR="00B322A5" w:rsidRPr="008529AE" w:rsidRDefault="00B322A5" w:rsidP="00B322A5">
      <w:r w:rsidRPr="008529AE">
        <w:t>Балынин также напомнил об августовском перерасчёте пенсий для граждан, которые официально работали в 2025 году. Размер увеличения зависел от количества заработанных пенсионных коэффициентов. Максимальная прибавка составила 470,28 рубля против 437,07 рубля годом ранее.</w:t>
      </w:r>
    </w:p>
    <w:p w14:paraId="258A2401" w14:textId="77777777" w:rsidR="00B322A5" w:rsidRPr="008529AE" w:rsidRDefault="00B322A5" w:rsidP="00B322A5">
      <w:r w:rsidRPr="008529AE">
        <w:t>Эксперт подчеркнул, что августовский перерасчёт носит постоянный характер. Дополнительные суммы продолжают поступать пенсионерам и в последующие месяцы, включая ноябрь.</w:t>
      </w:r>
    </w:p>
    <w:p w14:paraId="3F94018C" w14:textId="77777777" w:rsidR="00B322A5" w:rsidRPr="008529AE" w:rsidRDefault="00B322A5" w:rsidP="00B322A5">
      <w:r w:rsidRPr="008529AE">
        <w:t xml:space="preserve">Ранее сообщалось, что в 2027 году страховые пенсии россиян планируют проиндексировать в два этапа. Как рассказал Life.ru председатель Союза пенсионеров России Валерий Рязанский, первое повышение позволит компенсировать рост </w:t>
      </w:r>
      <w:r w:rsidRPr="008529AE">
        <w:lastRenderedPageBreak/>
        <w:t>потребительских цен. Дополнительная апрельская индексация, по его оценке, должна немного увеличить реальные доходы пенсионеров. Предварительно страховые выплаты намерены повысить с 1 февраля на 6,8%, а с 1 апреля - ещё на 3,3%. Ожидается, что средняя страховая пенсия по старости у неработающих граждан за год увеличится на 2466 рублей и достигнет 30 241 рубля.</w:t>
      </w:r>
    </w:p>
    <w:p w14:paraId="3D2EE0C6" w14:textId="6CBF7E63" w:rsidR="00111D7C" w:rsidRPr="008529AE" w:rsidRDefault="0085587E" w:rsidP="00B322A5">
      <w:hyperlink r:id="rId25" w:history="1">
        <w:r w:rsidR="00B322A5" w:rsidRPr="008529AE">
          <w:rPr>
            <w:rStyle w:val="a3"/>
          </w:rPr>
          <w:t>https://life.ru/p/v-rossii-s-noyabrya-povysyat-pensii-trem-kategoriyam-grazhdan</w:t>
        </w:r>
      </w:hyperlink>
    </w:p>
    <w:p w14:paraId="214F4E07" w14:textId="77777777" w:rsidR="0096698D" w:rsidRPr="008529AE" w:rsidRDefault="0096698D" w:rsidP="003351B1">
      <w:pPr>
        <w:pStyle w:val="2"/>
      </w:pPr>
      <w:bookmarkStart w:id="75" w:name="_Toc243547992"/>
      <w:r w:rsidRPr="008529AE">
        <w:t>Мангазея, 21.10.2026, Пенсия-2027: плюс 2,4 тысячи и новые возможности для будущего</w:t>
      </w:r>
      <w:bookmarkEnd w:id="75"/>
    </w:p>
    <w:p w14:paraId="7A7130B1" w14:textId="77777777" w:rsidR="0096698D" w:rsidRPr="008529AE" w:rsidRDefault="0096698D" w:rsidP="00437CCB">
      <w:pPr>
        <w:pStyle w:val="3"/>
      </w:pPr>
      <w:bookmarkStart w:id="76" w:name="_Toc243547993"/>
      <w:r w:rsidRPr="008529AE">
        <w:t>К 2027 году пенсионные выплаты по старости для граждан России, не осуществляющих трудовую деятельность, увеличатся приблизительно на 2400 рублей, достигнув отметки свыше 30 000 рублей.</w:t>
      </w:r>
      <w:bookmarkEnd w:id="76"/>
    </w:p>
    <w:p w14:paraId="6365E172" w14:textId="77777777" w:rsidR="0096698D" w:rsidRPr="008529AE" w:rsidRDefault="0096698D" w:rsidP="0096698D">
      <w:r w:rsidRPr="008529AE">
        <w:t>Запланированное повышение будет осуществлено в два этапа: первое увеличение на 6,8% произойдет в начале февраля, а второе – на 3,3% применительно к страховой составляющей – вступит в силу в апреле того же года.</w:t>
      </w:r>
    </w:p>
    <w:p w14:paraId="5686C906" w14:textId="77777777" w:rsidR="0096698D" w:rsidRPr="008529AE" w:rsidRDefault="0096698D" w:rsidP="0096698D">
      <w:r w:rsidRPr="008529AE">
        <w:t>Механизм индексации устроен следующим образом: февральская корректировка страховой части рассчитывается исходя из показателей инфляции минувшего года, тогда как апрельская надбавка определяется финансовым состоянием Социального фонда, пополняемого за счет страховых отчислений работодателей и напрямую зависящего от динамики заработных плат в российской экономике.</w:t>
      </w:r>
    </w:p>
    <w:p w14:paraId="0BDAD9A1" w14:textId="77777777" w:rsidR="0096698D" w:rsidRPr="008529AE" w:rsidRDefault="0096698D" w:rsidP="0096698D">
      <w:r w:rsidRPr="008529AE">
        <w:t>Усредненные показатели пенсионных выплат не предполагают равного распределения средств между всеми пенсионерами. Величина надбавки формируется исходя из заработной платы, принятой за основу при исчислении пенсии, при этом верхняя граница прибавки составляет три пенсионных балла. В результате реальное повышение выплат у отдельно взятого пенсионера может существенно расходиться со среднестатистическим показателем роста.</w:t>
      </w:r>
    </w:p>
    <w:p w14:paraId="65DB9EEC" w14:textId="76409333" w:rsidR="0096698D" w:rsidRPr="008529AE" w:rsidRDefault="001655FE" w:rsidP="0096698D">
      <w:r>
        <w:t>«</w:t>
      </w:r>
      <w:r w:rsidR="0096698D" w:rsidRPr="008529AE">
        <w:t xml:space="preserve">Цифры, которые мы видим, – 30 тысяч рублей средней пенсии и прибавка в 2,4 тысячи – это позитивный сигнал с точки зрения индексации. Но если смотреть на них глазами обычного человека, картина выглядит иначе. 30 тысяч рублей – это уровень, который позволяет закрыть базовые потребности, но не сохранить привычный образ жизни. И россияне это прекрасно понимают: 87% не рассчитывают только на государство. Это не пессимизм, а трезвая оценка реальности. Почему же тогда люди не спешат в корпоративные пенсионные программы? Ответ кроется в психологии и финансовой грамотности. Когда человек выбирает между ДМС, которое можно использовать уже завтра, и пенсионной программой, эффект от которой он увидит через 20-30 лет, выбор очевиден. Отложенная выгода проигрывает сиюминутной пользе, особенно если нет наглядного примера – а его нет, ведь охват корпоративными пенсиями в России менее 6%. Здесь важен системный подход. Государство повышает пенсии – это хорошо. Но без развития инструментов добровольных накоплений, без понятных и доступных программ для малого и среднего бизнеса, без обучения людей основам сложного процента мы не сдвинем ситуацию с мертвой точки. Корпоративные программы должны стать не привилегией крупных корпораций, а стандартом социального пакета. И здесь есть большой потенциал для концепции установленной пенсионной программы с автоподпиской – она снимает с бизнеса административную нагрузку и делает </w:t>
      </w:r>
      <w:r w:rsidR="0096698D" w:rsidRPr="008529AE">
        <w:lastRenderedPageBreak/>
        <w:t>накопления нормой, а не исключением. Если мы хотим, чтобы будущие пенсионеры жили достойно, нужно работать на опережение уже сегодня</w:t>
      </w:r>
      <w:r>
        <w:t>»</w:t>
      </w:r>
      <w:r w:rsidR="0096698D" w:rsidRPr="008529AE">
        <w:t>, - комментирует Мухорьянова Оксана, эксперт Ставропольского филиала Президентской Академии.</w:t>
      </w:r>
    </w:p>
    <w:p w14:paraId="65D243CE" w14:textId="326F5041" w:rsidR="0096698D" w:rsidRPr="00BB3A02" w:rsidRDefault="0085587E" w:rsidP="0096698D">
      <w:hyperlink r:id="rId26" w:history="1">
        <w:r w:rsidR="0096698D" w:rsidRPr="008529AE">
          <w:rPr>
            <w:rStyle w:val="a3"/>
          </w:rPr>
          <w:t>https://www.mngz.ru/vse-obo-vsem/4265140-pensiya-2027-plyus-24-tysyachi-i-novye-vozmozhnosti-dlya-buduschego.html</w:t>
        </w:r>
      </w:hyperlink>
      <w:r w:rsidR="0096698D" w:rsidRPr="008529AE">
        <w:t xml:space="preserve"> </w:t>
      </w:r>
    </w:p>
    <w:p w14:paraId="17E7D5A9" w14:textId="77777777" w:rsidR="00521EA9" w:rsidRDefault="00521EA9" w:rsidP="00521EA9">
      <w:pPr>
        <w:pStyle w:val="2"/>
      </w:pPr>
      <w:bookmarkStart w:id="77" w:name="_Toc243547994"/>
      <w:r>
        <w:t>Pravda.ru, 21.10.2026, Февраль и апрель изменят размер пенсий - пенсионеров ждёт двойная индексация</w:t>
      </w:r>
      <w:bookmarkEnd w:id="77"/>
    </w:p>
    <w:p w14:paraId="33FC77E8" w14:textId="77777777" w:rsidR="00521EA9" w:rsidRDefault="00521EA9" w:rsidP="00521EA9">
      <w:pPr>
        <w:pStyle w:val="3"/>
      </w:pPr>
      <w:bookmarkStart w:id="78" w:name="_Toc243547995"/>
      <w:r>
        <w:t>В ближайшие три года размер пенсионных выплат в России продемонстрирует устойчивый рост. Согласно прогнозам Социального фонда РФ, к 2027 году средний размер страховой пенсии по старости для неработающих граждан увеличится почти на 2,5 тысячи рублей, преодолев психологическую отметку в 30 тысяч рублей.</w:t>
      </w:r>
      <w:bookmarkEnd w:id="78"/>
    </w:p>
    <w:p w14:paraId="7790CC01" w14:textId="77777777" w:rsidR="00521EA9" w:rsidRDefault="00521EA9" w:rsidP="00521EA9">
      <w:r>
        <w:t>Плановые показатели роста</w:t>
      </w:r>
    </w:p>
    <w:p w14:paraId="08EF4292" w14:textId="77777777" w:rsidR="00521EA9" w:rsidRDefault="00521EA9" w:rsidP="00521EA9">
      <w:r>
        <w:t>Председатель Соцфонда России Сергей Чирков озвучил конкретные цифры ожидаемого повышения. По его словам, средний размер выплат по старости для неработающих пенсионеров вырастет на 2 466 рублей. В результате к 2027 году средний показатель достигнет 30 241 рубля.</w:t>
      </w:r>
    </w:p>
    <w:p w14:paraId="5DD9866C" w14:textId="77777777" w:rsidR="00521EA9" w:rsidRDefault="00521EA9" w:rsidP="00521EA9">
      <w:r>
        <w:t>Для пенсионеров это означает постепенное укрепление покупательной способности, однако важно понимать, что речь идет о средних значениях по стране. Индивидуальный размер прибавки будет зависеть от накопленного стажа и количества пенсионных баллов каждого конкретного человека.</w:t>
      </w:r>
    </w:p>
    <w:p w14:paraId="7D06BD97" w14:textId="77777777" w:rsidR="00521EA9" w:rsidRDefault="00521EA9" w:rsidP="00521EA9">
      <w:r>
        <w:t>Возврат к системе двойной индексации</w:t>
      </w:r>
    </w:p>
    <w:p w14:paraId="06A43A54" w14:textId="77777777" w:rsidR="00521EA9" w:rsidRDefault="00521EA9" w:rsidP="00521EA9">
      <w:r>
        <w:t>Ключевым инструментом достижения этих показателей станет изменение механизма пересмотра пенсий. В 2027 году Россия возвращается к практике двухэтапного повышения страховых выплат, которая была приостановлена в 2019 году. Такая система позволяет более гибко реагировать на экономические изменения в стране.</w:t>
      </w:r>
    </w:p>
    <w:p w14:paraId="655E4E5A" w14:textId="77777777" w:rsidR="00521EA9" w:rsidRDefault="00521EA9" w:rsidP="00521EA9">
      <w:r>
        <w:t>Этапы повышения в 2027 году:</w:t>
      </w:r>
    </w:p>
    <w:p w14:paraId="6DF0C87B" w14:textId="77777777" w:rsidR="00521EA9" w:rsidRDefault="00521EA9" w:rsidP="00521EA9">
      <w:r>
        <w:t>•</w:t>
      </w:r>
      <w:r>
        <w:tab/>
        <w:t xml:space="preserve">1 февраля: Первый этап индексации будет ориентирован на фактический уровень инфляции за предыдущий год. Согласно предварительным расчетам, выплаты вырастут на 6,8%. </w:t>
      </w:r>
    </w:p>
    <w:p w14:paraId="49480534" w14:textId="77777777" w:rsidR="00521EA9" w:rsidRDefault="00521EA9" w:rsidP="00521EA9">
      <w:r>
        <w:t>•</w:t>
      </w:r>
      <w:r>
        <w:tab/>
        <w:t xml:space="preserve">1 апреля: Второй этап затронет страховую часть пенсии. Ожидается дополнительный рост на 3,3%, который будет привязан к темпам увеличения фонда оплаты труда в стране. </w:t>
      </w:r>
    </w:p>
    <w:p w14:paraId="6AFC72BB" w14:textId="77777777" w:rsidR="00521EA9" w:rsidRDefault="00521EA9" w:rsidP="00521EA9">
      <w:r>
        <w:t>Что это значит для граждан</w:t>
      </w:r>
    </w:p>
    <w:p w14:paraId="71CA5DC7" w14:textId="77777777" w:rsidR="00521EA9" w:rsidRDefault="00521EA9" w:rsidP="00521EA9">
      <w:r>
        <w:t>Переход на двухэтапную модель индексации направлен на то, чтобы защитить доходы пожилых людей от инфляционного давления.</w:t>
      </w:r>
    </w:p>
    <w:p w14:paraId="7B7C8011" w14:textId="77777777" w:rsidR="00521EA9" w:rsidRDefault="00521EA9" w:rsidP="00521EA9">
      <w:r>
        <w:t>Первая корректировка в начале года компенсирует рост цен на товары и услуги, а вторая - позволяет пенсиям расти вслед за средними зарплатами работающего населения.</w:t>
      </w:r>
    </w:p>
    <w:p w14:paraId="724A1837" w14:textId="77777777" w:rsidR="00521EA9" w:rsidRDefault="00521EA9" w:rsidP="00521EA9">
      <w:r>
        <w:t>Однако окончательные параметры февральской индексации будут зависеть от итоговых данных Росстата по инфляции за 2026 год.</w:t>
      </w:r>
    </w:p>
    <w:p w14:paraId="60BD72DD" w14:textId="62868B07" w:rsidR="00521EA9" w:rsidRPr="00521EA9" w:rsidRDefault="0085587E" w:rsidP="00521EA9">
      <w:hyperlink r:id="rId27" w:history="1">
        <w:r w:rsidR="00521EA9" w:rsidRPr="002C394E">
          <w:rPr>
            <w:rStyle w:val="a3"/>
          </w:rPr>
          <w:t>https://www.pravda.ru/news/economics/2429926-russia-pension-indexation-2027-growth/</w:t>
        </w:r>
      </w:hyperlink>
      <w:r w:rsidR="00521EA9" w:rsidRPr="00521EA9">
        <w:t xml:space="preserve"> </w:t>
      </w:r>
    </w:p>
    <w:p w14:paraId="05F287DD" w14:textId="390410E0" w:rsidR="00CF7655" w:rsidRPr="008529AE" w:rsidRDefault="00CF7655" w:rsidP="00CF7655">
      <w:pPr>
        <w:pStyle w:val="2"/>
      </w:pPr>
      <w:bookmarkStart w:id="79" w:name="_Toc243547996"/>
      <w:r w:rsidRPr="008529AE">
        <w:t>PNZ.ru, 21.10.2026, Изменения по пенсиям в 2027 году: повышение возраста, новые правила индексации выплат и оформления ухода</w:t>
      </w:r>
      <w:bookmarkEnd w:id="79"/>
    </w:p>
    <w:p w14:paraId="4452D0B3" w14:textId="77777777" w:rsidR="00CF7655" w:rsidRPr="008529AE" w:rsidRDefault="00CF7655" w:rsidP="00437CCB">
      <w:pPr>
        <w:pStyle w:val="3"/>
      </w:pPr>
      <w:bookmarkStart w:id="80" w:name="_Toc243547997"/>
      <w:r w:rsidRPr="008529AE">
        <w:t>С 2027 года пенсионную систему России ждут сразу три важных изменения. Завершится очередной этап повышения пенсионного возраста, страховые пенсии планируют индексировать дважды за год, а для граждан, которые ухаживают за пожилыми людьми и инвалидами, изменится порядок учета периодов ухода в пенсионный стаж. Эти нововведения затронут разные категории россиян. Одни столкнутся с особенностями переходного периода пенсионной реформы, другие получат прибавку к пенсии, а тем, кто заботится о нетрудоспособных родственниках, придется внимательнее относиться к оформлению документов.</w:t>
      </w:r>
      <w:bookmarkEnd w:id="80"/>
    </w:p>
    <w:p w14:paraId="381D4254" w14:textId="77777777" w:rsidR="00CF7655" w:rsidRPr="008529AE" w:rsidRDefault="00CF7655" w:rsidP="00CF7655">
      <w:r w:rsidRPr="008529AE">
        <w:t>Пенсионный возраст в 2027 году: кто сможет выйти на пенсию</w:t>
      </w:r>
    </w:p>
    <w:p w14:paraId="55865CDE" w14:textId="77777777" w:rsidR="00CF7655" w:rsidRPr="008529AE" w:rsidRDefault="00CF7655" w:rsidP="00CF7655">
      <w:r w:rsidRPr="008529AE">
        <w:t>В 2027 году наступит последний переходный этап пенсионной реформы: граждане не будут выходить на страховую пенсию по старости на общих основаниях. Новый возрастной рубеж для большинства россиян предусмотрен в 2028 году, когда переход к окончательным параметрам 65 лет для мужчин и 60 лет для женщин завершится.</w:t>
      </w:r>
    </w:p>
    <w:p w14:paraId="1EA58E03" w14:textId="77777777" w:rsidR="00CF7655" w:rsidRPr="008529AE" w:rsidRDefault="00CF7655" w:rsidP="00CF7655">
      <w:r w:rsidRPr="008529AE">
        <w:t>В 2026 году на общих основаниях право на пенсию получают мужчины 1962 года рождения в возрасте 64 лет и женщины 1967 года рождения в возрасте 59 лет. Следующая возрастная группа — мужчины 1963 года рождения и женщины 1968 года рождения — выйдет на пенсию только в 2028 году. В 2027 году между этими этапами возникает пауза. Для назначения страховой пенсии по старости необходимо выполнить и другие требования: иметь не менее 15 лет страхового стажа и накопить минимум 30 индивидуальных пенсионных коэффициентов (ИПК).</w:t>
      </w:r>
    </w:p>
    <w:p w14:paraId="5045C901" w14:textId="77777777" w:rsidR="00CF7655" w:rsidRPr="008529AE" w:rsidRDefault="00CF7655" w:rsidP="00CF7655">
      <w:r w:rsidRPr="008529AE">
        <w:t>При этом говорить о полной остановке выхода на пенсию нельзя. В 2027 году продолжится назначение досрочных пенсий тем, кто имеет на это право по закону. Это касается, в частности, граждан с длительным страховым стажем, работников вредных и опасных производств, многодетных матерей и некоторых других льготных категорий.</w:t>
      </w:r>
    </w:p>
    <w:p w14:paraId="203D02E2" w14:textId="77777777" w:rsidR="00CF7655" w:rsidRPr="008529AE" w:rsidRDefault="00CF7655" w:rsidP="00CF7655">
      <w:r w:rsidRPr="008529AE">
        <w:t>Индексация пенсий в 2027 году: две прибавки вместо одной</w:t>
      </w:r>
    </w:p>
    <w:p w14:paraId="5FA45192" w14:textId="77777777" w:rsidR="00CF7655" w:rsidRPr="008529AE" w:rsidRDefault="00CF7655" w:rsidP="00CF7655">
      <w:r w:rsidRPr="008529AE">
        <w:t>Второе важное изменение касается размера выплат. В 2027 году планируется вернуться к двухэтапной индексации страховых пенсий: с 1 февраля — на 6,8%, а с 1 апреля — еще на 3,3%. Такие параметры указаны в проекте бюджета Социального фонда России на 2027–2029 годы, который Госдума должна рассмотреть до конца 2026 года.</w:t>
      </w:r>
    </w:p>
    <w:p w14:paraId="3DDA3418" w14:textId="77777777" w:rsidR="00CF7655" w:rsidRPr="008529AE" w:rsidRDefault="00CF7655" w:rsidP="00CF7655">
      <w:r w:rsidRPr="008529AE">
        <w:t>Первая индексация будет учитывать фактическую инфляцию за предыдущий год. Второе повышение предусматривается с учетом роста доходов пенсионной системы. Таким образом, прибавка будет складываться из двух последовательных повышений, а не из одной общей индексации в начале года.</w:t>
      </w:r>
    </w:p>
    <w:p w14:paraId="770D3F54" w14:textId="77777777" w:rsidR="00CF7655" w:rsidRPr="008529AE" w:rsidRDefault="00CF7655" w:rsidP="00CF7655">
      <w:r w:rsidRPr="008529AE">
        <w:t xml:space="preserve">Показательный пример — страховая пенсия в размере 27 000 рублей. После повышения на 6,8% с февраля она составит 28 836 рублей. С учетом следующей индексации на 3,3% с апреля выплата увеличится примерно до 29 788 рублей. Общая прибавка за два этапа достигнет около 2 788 рублей в месяц. По предварительным расчетам Социального </w:t>
      </w:r>
      <w:r w:rsidRPr="008529AE">
        <w:lastRenderedPageBreak/>
        <w:t>фонда, средняя страховая пенсия по старости у неработающих пенсионеров в 2027 году должна достигнуть 30,2 тыс. рублей в месяц. Повышение затронет около 37,5 млн человек.</w:t>
      </w:r>
    </w:p>
    <w:p w14:paraId="524365B6" w14:textId="77777777" w:rsidR="00CF7655" w:rsidRPr="008529AE" w:rsidRDefault="00CF7655" w:rsidP="00CF7655">
      <w:r w:rsidRPr="008529AE">
        <w:t>Уход за пожилыми и инвалидами: что изменится с 2027 года</w:t>
      </w:r>
    </w:p>
    <w:p w14:paraId="7EA1DC0B" w14:textId="77777777" w:rsidR="00CF7655" w:rsidRPr="008529AE" w:rsidRDefault="00CF7655" w:rsidP="00CF7655">
      <w:r w:rsidRPr="008529AE">
        <w:t>Третье нововведение касается людей, которые ухаживают за родственниками старше 80 лет, инвалидами I группы и детьми-инвалидами. С 1 января 2027 года изменится порядок учета таких периодов в страховом стаже и на индивидуальном пенсионном счете. Главное отличие заключается в том, что оформлять уход потребуется с момента его начала, а не после завершения соответствующего периода.</w:t>
      </w:r>
    </w:p>
    <w:p w14:paraId="2283858A" w14:textId="50C9CA88" w:rsidR="00CF7655" w:rsidRPr="008529AE" w:rsidRDefault="00CF7655" w:rsidP="00CF7655">
      <w:r w:rsidRPr="008529AE">
        <w:t xml:space="preserve">Если уход продолжается длительное время, заявление необходимо будет продлевать каждые 12 месяцев в январе. Кроме того, потребуется согласие человека, за которым осуществляется уход, независимо от того, проживают ли они вместе. Подать документы можно будет через клиентские службы Социального фонда, МФЦ и портал </w:t>
      </w:r>
      <w:r w:rsidR="001655FE">
        <w:t>«</w:t>
      </w:r>
      <w:r w:rsidRPr="008529AE">
        <w:t>Госуслуги</w:t>
      </w:r>
      <w:r w:rsidR="001655FE">
        <w:t>»</w:t>
      </w:r>
      <w:r w:rsidRPr="008529AE">
        <w:t>.</w:t>
      </w:r>
    </w:p>
    <w:p w14:paraId="2AA6B635" w14:textId="77777777" w:rsidR="00CF7655" w:rsidRPr="008529AE" w:rsidRDefault="00CF7655" w:rsidP="00CF7655">
      <w:r w:rsidRPr="008529AE">
        <w:t>Оформление имеет прямое значение для будущей пенсии ухаживающего. За полный год ухода засчитывается один год страхового стажа и начисляется 1,8 пенсионного коэффициента. Эти показатели учитываются при определении права на страховую пенсию и влияют на ее размер. При этом для зачета периода ухода необходимо иметь хотя бы один день официальной работы до или после него.</w:t>
      </w:r>
    </w:p>
    <w:p w14:paraId="58A8D623" w14:textId="77777777" w:rsidR="00CF7655" w:rsidRPr="008529AE" w:rsidRDefault="00CF7655" w:rsidP="00CF7655">
      <w:r w:rsidRPr="008529AE">
        <w:t>Особое внимание стоит уделить переходному периоду. Если уход осуществлялся в 2026 году или раньше, его необходимо подтвердить заявлением в Социальный фонд до конца 2027 года. С 2028 года подтвердить периоды ухода, которые были до 2027 года, уже не получится. Исключения предусмотрены для отдельных категорий получателей выплат, в отношении которых сведения учитываются без заявления.</w:t>
      </w:r>
    </w:p>
    <w:p w14:paraId="602BD01C" w14:textId="77777777" w:rsidR="00CF7655" w:rsidRPr="008529AE" w:rsidRDefault="00CF7655" w:rsidP="00CF7655">
      <w:r w:rsidRPr="008529AE">
        <w:t>Что полезно сделать заранее</w:t>
      </w:r>
    </w:p>
    <w:p w14:paraId="0BDBA262" w14:textId="77777777" w:rsidR="00CF7655" w:rsidRPr="008529AE" w:rsidRDefault="00CF7655" w:rsidP="00CF7655">
      <w:r w:rsidRPr="008529AE">
        <w:t>Проверить пенсионный возраст. Уточнить год возникновения права на пенсию с учетом переходного графика, льгот и досрочных оснований.</w:t>
      </w:r>
    </w:p>
    <w:p w14:paraId="03F145C6" w14:textId="54815AE6" w:rsidR="00CF7655" w:rsidRPr="008529AE" w:rsidRDefault="00CF7655" w:rsidP="00CF7655">
      <w:r w:rsidRPr="008529AE">
        <w:t xml:space="preserve">Посмотреть стаж и ИПК. Заказать сведения о состоянии индивидуального лицевого счета на </w:t>
      </w:r>
      <w:r w:rsidR="001655FE">
        <w:t>«</w:t>
      </w:r>
      <w:r w:rsidRPr="008529AE">
        <w:t>Госуслугах</w:t>
      </w:r>
      <w:r w:rsidR="001655FE">
        <w:t>»</w:t>
      </w:r>
      <w:r w:rsidRPr="008529AE">
        <w:t xml:space="preserve"> и проверить, все ли периоды работы учтены.</w:t>
      </w:r>
    </w:p>
    <w:p w14:paraId="5A0E6AEF" w14:textId="77777777" w:rsidR="00CF7655" w:rsidRPr="008529AE" w:rsidRDefault="00CF7655" w:rsidP="00CF7655">
      <w:r w:rsidRPr="008529AE">
        <w:t>Оформить периоды ухода. Если уход за человеком старше 80 лет, инвалидом I группы или ребенком-инвалидом осуществлялся до 2027 года, обратиться в СФР для его подтверждения до конца 2027 года.</w:t>
      </w:r>
    </w:p>
    <w:p w14:paraId="762940E4" w14:textId="77777777" w:rsidR="00CF7655" w:rsidRPr="008529AE" w:rsidRDefault="00CF7655" w:rsidP="00CF7655">
      <w:r w:rsidRPr="008529AE">
        <w:t>Рассчитать будущую прибавку. Использовать текущий размер страховой пенсии для предварительного расчета индексации, помня, что окончательные параметры устанавливаются на соответствующий год.</w:t>
      </w:r>
    </w:p>
    <w:p w14:paraId="39B2CD4F" w14:textId="2D9E6D25" w:rsidR="00CF7655" w:rsidRPr="008529AE" w:rsidRDefault="0085587E" w:rsidP="00CF7655">
      <w:hyperlink r:id="rId28" w:history="1">
        <w:r w:rsidR="00CF7655" w:rsidRPr="008529AE">
          <w:rPr>
            <w:rStyle w:val="a3"/>
          </w:rPr>
          <w:t>https://pnz.ru/pens/izmeneniya-po-pensiyam-v-2027-godu-povyshenie-vozrasta-novye-pravila-indeksaczii-vyplat-i-oformleniya-uhoda/</w:t>
        </w:r>
      </w:hyperlink>
      <w:r w:rsidR="00CF7655" w:rsidRPr="008529AE">
        <w:t xml:space="preserve"> </w:t>
      </w:r>
    </w:p>
    <w:p w14:paraId="3EC10FBF" w14:textId="21E49862" w:rsidR="00411924" w:rsidRPr="008529AE" w:rsidRDefault="00411924" w:rsidP="00411924">
      <w:pPr>
        <w:pStyle w:val="2"/>
      </w:pPr>
      <w:bookmarkStart w:id="81" w:name="_Toc243547998"/>
      <w:r w:rsidRPr="008529AE">
        <w:lastRenderedPageBreak/>
        <w:t xml:space="preserve">PNZ.ru, 21.10.2026, Юрист рассказал, как восстановить пенсионные права при </w:t>
      </w:r>
      <w:r w:rsidR="001655FE">
        <w:t>«</w:t>
      </w:r>
      <w:r w:rsidRPr="008529AE">
        <w:t>черной</w:t>
      </w:r>
      <w:r w:rsidR="001655FE">
        <w:t>»</w:t>
      </w:r>
      <w:r w:rsidRPr="008529AE">
        <w:t xml:space="preserve"> или </w:t>
      </w:r>
      <w:r w:rsidR="001655FE">
        <w:t>«</w:t>
      </w:r>
      <w:r w:rsidRPr="008529AE">
        <w:t>серой</w:t>
      </w:r>
      <w:r w:rsidR="001655FE">
        <w:t>»</w:t>
      </w:r>
      <w:r w:rsidRPr="008529AE">
        <w:t xml:space="preserve"> зарплате</w:t>
      </w:r>
      <w:bookmarkEnd w:id="81"/>
    </w:p>
    <w:p w14:paraId="0F85D8BF" w14:textId="2CB6F4DF" w:rsidR="00411924" w:rsidRPr="008529AE" w:rsidRDefault="00411924" w:rsidP="00437CCB">
      <w:pPr>
        <w:pStyle w:val="3"/>
      </w:pPr>
      <w:bookmarkStart w:id="82" w:name="_Toc243547999"/>
      <w:r w:rsidRPr="008529AE">
        <w:t xml:space="preserve">Официальное трудоустройство в России формирует страховой стаж и пенсионные баллы, от которых зависит право на пенсию по старости и ее размер. Об этом рассказал вице-президент международной ассоциации медиаторов </w:t>
      </w:r>
      <w:r w:rsidR="001655FE">
        <w:t>«</w:t>
      </w:r>
      <w:r w:rsidRPr="008529AE">
        <w:t>Сила Диалога</w:t>
      </w:r>
      <w:r w:rsidR="001655FE">
        <w:t>»</w:t>
      </w:r>
      <w:r w:rsidRPr="008529AE">
        <w:t xml:space="preserve"> Дмитрий Хрулев.</w:t>
      </w:r>
      <w:bookmarkEnd w:id="82"/>
    </w:p>
    <w:p w14:paraId="1CD8E05F" w14:textId="16646393" w:rsidR="00411924" w:rsidRPr="008529AE" w:rsidRDefault="00411924" w:rsidP="00411924">
      <w:r w:rsidRPr="008529AE">
        <w:t xml:space="preserve">По его словам, даже при полностью </w:t>
      </w:r>
      <w:r w:rsidR="001655FE">
        <w:t>«</w:t>
      </w:r>
      <w:r w:rsidRPr="008529AE">
        <w:t>черной</w:t>
      </w:r>
      <w:r w:rsidR="001655FE">
        <w:t>»</w:t>
      </w:r>
      <w:r w:rsidRPr="008529AE">
        <w:t xml:space="preserve"> зарплате пенсионные права можно восстановить, если подтвердить трудовые отношения и исправить данные учета. При </w:t>
      </w:r>
      <w:r w:rsidR="001655FE">
        <w:t>«</w:t>
      </w:r>
      <w:r w:rsidRPr="008529AE">
        <w:t>серой</w:t>
      </w:r>
      <w:r w:rsidR="001655FE">
        <w:t>»</w:t>
      </w:r>
      <w:r w:rsidRPr="008529AE">
        <w:t xml:space="preserve"> схеме стаж засчитывается, а баллы начисляются только с официальной части дохода.</w:t>
      </w:r>
    </w:p>
    <w:p w14:paraId="47244CD7" w14:textId="77777777" w:rsidR="00411924" w:rsidRPr="008529AE" w:rsidRDefault="00411924" w:rsidP="00411924">
      <w:r w:rsidRPr="008529AE">
        <w:t>Хрулев напомнил, что самозанятые на налоге на профессиональный доход формируют стаж и баллы только при добровольных пенсионных взносах. Если человек одновременно работает официально, этот период учитывается отдельно. Для зачета отпуска за свой счет нужны выплаты со взносами или самостоятельное основание.</w:t>
      </w:r>
    </w:p>
    <w:p w14:paraId="56A4B403" w14:textId="77777777" w:rsidR="00411924" w:rsidRPr="008529AE" w:rsidRDefault="00411924" w:rsidP="00411924">
      <w:r w:rsidRPr="008529AE">
        <w:t>Работа за границей может быть включена в стаж по российскому закону, международному договору или при уплате российских пенсионных взносов. При этом периоды, которые уже учтены для иностранной пенсии, повторно не засчитываются. У военных пенсионеров из гражданского стажа исключают работу, которая уже вошла в военную выслугу.</w:t>
      </w:r>
    </w:p>
    <w:p w14:paraId="079AC41D" w14:textId="77777777" w:rsidR="00411924" w:rsidRPr="008529AE" w:rsidRDefault="00411924" w:rsidP="00411924">
      <w:r w:rsidRPr="008529AE">
        <w:t>В стаж также могут входить больничный с пособием, уход за ребенком до полутора лет и период получения пособия по безработице, если до или после этого была работа со страховыми взносами.</w:t>
      </w:r>
    </w:p>
    <w:p w14:paraId="57624B06" w14:textId="5C21FEF1" w:rsidR="00411924" w:rsidRPr="008529AE" w:rsidRDefault="00411924" w:rsidP="00411924">
      <w:r w:rsidRPr="008529AE">
        <w:t xml:space="preserve">Как доказать стаж при </w:t>
      </w:r>
      <w:r w:rsidR="001655FE">
        <w:t>«</w:t>
      </w:r>
      <w:r w:rsidRPr="008529AE">
        <w:t>черной</w:t>
      </w:r>
      <w:r w:rsidR="001655FE">
        <w:t>»</w:t>
      </w:r>
      <w:r w:rsidRPr="008529AE">
        <w:t xml:space="preserve"> или </w:t>
      </w:r>
      <w:r w:rsidR="001655FE">
        <w:t>«</w:t>
      </w:r>
      <w:r w:rsidRPr="008529AE">
        <w:t>серой</w:t>
      </w:r>
      <w:r w:rsidR="001655FE">
        <w:t>»</w:t>
      </w:r>
      <w:r w:rsidRPr="008529AE">
        <w:t xml:space="preserve"> зарплате?</w:t>
      </w:r>
    </w:p>
    <w:p w14:paraId="70E511C0" w14:textId="5D6E3EDB" w:rsidR="00411924" w:rsidRPr="008529AE" w:rsidRDefault="00411924" w:rsidP="00411924">
      <w:r w:rsidRPr="008529AE">
        <w:t xml:space="preserve">Для этого необходимо доказать сам факт трудовых отношений и добиться исправления сведений индивидуального лицевого счета. Порядок подтверждения стажа установлен, в частности, Федеральным законом № 400-ФЗ </w:t>
      </w:r>
      <w:r w:rsidR="001655FE">
        <w:t>«</w:t>
      </w:r>
      <w:r w:rsidRPr="008529AE">
        <w:t>О страховых пенсиях</w:t>
      </w:r>
      <w:r w:rsidR="001655FE">
        <w:t>»</w:t>
      </w:r>
      <w:r w:rsidRPr="008529AE">
        <w:t xml:space="preserve"> и Правилами, утвержденными постановлением Правительства РФ от 2 октября 2014 года № 1015.</w:t>
      </w:r>
    </w:p>
    <w:p w14:paraId="1EE6D429" w14:textId="77777777" w:rsidR="00411924" w:rsidRPr="008529AE" w:rsidRDefault="00411924" w:rsidP="00411924">
      <w:r w:rsidRPr="008529AE">
        <w:t>В качестве доказательств могут использоваться трудовой договор, приказ о приеме на работу, трудовая книжка, справки работодателя, расчетные ведомости, документы о начислении зарплаты и другие материалы, подтверждающие выполнение трудовых обязанностей. При неофициальном трудоустройстве также могут иметь значение банковские переводы от работодателя, рабочая переписка, пропуска, графики смен, табели учета рабочего времени и документы, свидетельствующие о фактическом допуске к работе, показания свидетелей. Их доказательственное значение оценивается с учетом обстоятельств конкретного дела.</w:t>
      </w:r>
    </w:p>
    <w:p w14:paraId="1865E178" w14:textId="2ADFB47E" w:rsidR="00411924" w:rsidRPr="008529AE" w:rsidRDefault="00411924" w:rsidP="00411924">
      <w:r w:rsidRPr="008529AE">
        <w:t xml:space="preserve">Первый шаг — запросить в СФР выписку из индивидуального лицевого счета и проверить, какие периоды работы отражены в системе. Если сведения отсутствуют или указаны неверно, можно подать заявление о корректировке данных и приложить подтверждающие документы. Обращение принимают через портал </w:t>
      </w:r>
      <w:r w:rsidR="001655FE">
        <w:t>«</w:t>
      </w:r>
      <w:r w:rsidRPr="008529AE">
        <w:t>Госуслуги</w:t>
      </w:r>
      <w:r w:rsidR="001655FE">
        <w:t>»</w:t>
      </w:r>
      <w:r w:rsidRPr="008529AE">
        <w:t xml:space="preserve"> или в клиентской службе СФР.</w:t>
      </w:r>
    </w:p>
    <w:p w14:paraId="17877164" w14:textId="77777777" w:rsidR="00411924" w:rsidRPr="008529AE" w:rsidRDefault="00411924" w:rsidP="00411924">
      <w:r w:rsidRPr="008529AE">
        <w:t xml:space="preserve">Если работодатель продолжает деятельность, у него следует запросить копии документов о трудоустройстве, периодах работы и заработке. По статье 62 Трудового </w:t>
      </w:r>
      <w:r w:rsidRPr="008529AE">
        <w:lastRenderedPageBreak/>
        <w:t>кодекса РФ такие документы, связанные с работой, предоставляются работнику бесплатно не позднее трех рабочих дней после подачи письменного заявления.</w:t>
      </w:r>
    </w:p>
    <w:p w14:paraId="4215D707" w14:textId="77777777" w:rsidR="00411924" w:rsidRPr="008529AE" w:rsidRDefault="00411924" w:rsidP="00411924">
      <w:r w:rsidRPr="008529AE">
        <w:t>Если работодатель ликвидирован, документы можно поискать в государственных и муниципальных архивах, а также у правопреемника организации. Когда получить необходимые бумаги не удается, вопрос о признании трудовых отношений и включении спорного периода в страховой стаж может потребовать обращения в суд. В этом случае важно собрать совокупность доказательств фактической работы. Одних утверждений о трудоустройстве недостаточно, а свидетельские показания имеют ограничения: в частности, ими нельзя подтверждать характер работы, а возможность подтвердить ими сам период зависит от времени работы и применимых правил.</w:t>
      </w:r>
    </w:p>
    <w:p w14:paraId="5AE70F3E" w14:textId="551F3CC8" w:rsidR="00411924" w:rsidRPr="008529AE" w:rsidRDefault="00411924" w:rsidP="00411924">
      <w:r w:rsidRPr="008529AE">
        <w:t xml:space="preserve">При </w:t>
      </w:r>
      <w:r w:rsidR="001655FE">
        <w:t>«</w:t>
      </w:r>
      <w:r w:rsidRPr="008529AE">
        <w:t>серой</w:t>
      </w:r>
      <w:r w:rsidR="001655FE">
        <w:t>»</w:t>
      </w:r>
      <w:r w:rsidRPr="008529AE">
        <w:t xml:space="preserve"> зарплате ситуация отличается. Чтобы исправить неполные данные, нужно обратиться в СФР и при необходимости потребовать от работодателя представить корректные сведения. Если часть зарплаты выплачивалась в конверте, сам факт такой выплаты не означает автоматического начисления пенсионных баллов с неофициальной суммы.</w:t>
      </w:r>
    </w:p>
    <w:p w14:paraId="73C99980" w14:textId="2D11EB33" w:rsidR="00411924" w:rsidRPr="008529AE" w:rsidRDefault="0085587E" w:rsidP="00411924">
      <w:hyperlink r:id="rId29" w:history="1">
        <w:r w:rsidR="00411924" w:rsidRPr="008529AE">
          <w:rPr>
            <w:rStyle w:val="a3"/>
          </w:rPr>
          <w:t>https://pnz.ru/life/yurist-rasskazal-kak-vosstanovit-pensionnye-prava-pri-chernoj-ili-seroj-zarplate/</w:t>
        </w:r>
      </w:hyperlink>
      <w:r w:rsidR="00411924" w:rsidRPr="008529AE">
        <w:t xml:space="preserve"> </w:t>
      </w:r>
    </w:p>
    <w:p w14:paraId="1E17E5E3" w14:textId="77777777" w:rsidR="00BA05A9" w:rsidRPr="008529AE" w:rsidRDefault="00BA05A9" w:rsidP="00BA05A9">
      <w:pPr>
        <w:pStyle w:val="2"/>
      </w:pPr>
      <w:bookmarkStart w:id="83" w:name="_Toc243548000"/>
      <w:r w:rsidRPr="008529AE">
        <w:t>pnz.ru, 21.10.2026, Кто может досрочно выйти на пенсию в 50 лет: проверьте стаж и право на льготу</w:t>
      </w:r>
      <w:bookmarkEnd w:id="83"/>
    </w:p>
    <w:p w14:paraId="15DAF408" w14:textId="77777777" w:rsidR="00BA05A9" w:rsidRPr="008529AE" w:rsidRDefault="00BA05A9" w:rsidP="00437CCB">
      <w:pPr>
        <w:pStyle w:val="3"/>
      </w:pPr>
      <w:bookmarkStart w:id="84" w:name="_Toc243548001"/>
      <w:r w:rsidRPr="008529AE">
        <w:t>В 2026 году, несмотря на продолжающийся переход к повышенному пенсионному возрасту, некоторые россияне могут оформить страховую пенсию по старости в 50 лет и даже раньше. Такое право предусмотрено для многодетных матерей, родителей детей с инвалидностью, работников вредных производств и представителей отдельных северных профессий. Однако одного достижения нужного возраста недостаточно: необходимо выполнить требования к страховому и специальному стажу, а также накопить пенсионные коэффициенты.</w:t>
      </w:r>
      <w:bookmarkEnd w:id="84"/>
    </w:p>
    <w:p w14:paraId="0BD0A416" w14:textId="6931A55A" w:rsidR="00BA05A9" w:rsidRPr="008529AE" w:rsidRDefault="00BA05A9" w:rsidP="00BA05A9">
      <w:r w:rsidRPr="008529AE">
        <w:t xml:space="preserve">Основные основания для досрочного назначения пенсии перечислены в статье 32 Федерального закона от 28 декабря 2013 года № 400-ФЗ </w:t>
      </w:r>
      <w:r w:rsidR="001655FE">
        <w:t>«</w:t>
      </w:r>
      <w:r w:rsidRPr="008529AE">
        <w:t>О страховых пенсиях</w:t>
      </w:r>
      <w:r w:rsidR="001655FE">
        <w:t>»</w:t>
      </w:r>
      <w:r w:rsidRPr="008529AE">
        <w:t>. Для отдельных профессиональных категорий действуют дополнительные правила, в том числе установленные постановлением Правительства РФ от 16 июля 2014 года № 665.</w:t>
      </w:r>
    </w:p>
    <w:p w14:paraId="5E3396EA" w14:textId="77777777" w:rsidR="00BA05A9" w:rsidRPr="008529AE" w:rsidRDefault="00BA05A9" w:rsidP="00BA05A9">
      <w:r w:rsidRPr="008529AE">
        <w:t>Многодетные матери могут выйти на пенсию с 50 лет</w:t>
      </w:r>
    </w:p>
    <w:p w14:paraId="7C316E50" w14:textId="77777777" w:rsidR="00BA05A9" w:rsidRPr="008529AE" w:rsidRDefault="00BA05A9" w:rsidP="00BA05A9">
      <w:r w:rsidRPr="008529AE">
        <w:t>Одна из наиболее известных льгот предусмотрена для женщин, которые родили и воспитали пятерых и более детей до достижения ими восьмилетнего возраста. Они могут оформить страховую пенсию в 50 лет при наличии не менее 15 лет страхового стажа и 30 индивидуальных пенсионных коэффициентов (ИПК).</w:t>
      </w:r>
    </w:p>
    <w:p w14:paraId="0F61F511" w14:textId="77777777" w:rsidR="00BA05A9" w:rsidRPr="008529AE" w:rsidRDefault="00BA05A9" w:rsidP="00BA05A9">
      <w:r w:rsidRPr="008529AE">
        <w:t>Для матерей с четырьмя детьми пенсионный возраст составляет 56 лет, а с тремя — 57 лет. При этом дети должны быть воспитаны до восьмилетнего возраста. Право на досрочную пенсию распространяется и на женщин, усыновивших детей, если соблюдены установленные законом условия.</w:t>
      </w:r>
    </w:p>
    <w:p w14:paraId="3C034659" w14:textId="77777777" w:rsidR="00BA05A9" w:rsidRPr="008529AE" w:rsidRDefault="00BA05A9" w:rsidP="00BA05A9">
      <w:r w:rsidRPr="008529AE">
        <w:t xml:space="preserve">В 2026 году изменились правила учета периодов ухода за детьми. Теперь при расчете страхового стажа учитывается уход за каждым ребенком до полутора лет без прежнего </w:t>
      </w:r>
      <w:r w:rsidRPr="008529AE">
        <w:lastRenderedPageBreak/>
        <w:t>ограничения общей продолжительности таких периодов шестью годами. За это время также начисляются пенсионные коэффициенты. Изменение особенно важно для многодетных матерей, которым ранее не хватало стажа или баллов для назначения пенсии.</w:t>
      </w:r>
    </w:p>
    <w:p w14:paraId="64AE8E82" w14:textId="77777777" w:rsidR="00BA05A9" w:rsidRPr="008529AE" w:rsidRDefault="00BA05A9" w:rsidP="00BA05A9">
      <w:r w:rsidRPr="008529AE">
        <w:t>Родители детей с инвалидностью имеют право на льготную пенсию</w:t>
      </w:r>
    </w:p>
    <w:p w14:paraId="179E0AB0" w14:textId="77777777" w:rsidR="00BA05A9" w:rsidRPr="008529AE" w:rsidRDefault="00BA05A9" w:rsidP="00BA05A9">
      <w:r w:rsidRPr="008529AE">
        <w:t>Еще одна категория — родители, которые воспитали ребенка с инвалидностью до восьмилетнего возраста. Женщины могут выйти на пенсию в 50 лет, мужчины — в 55 лет. Для назначения выплаты требуется страховой стаж не менее 15 лет у матери и 20 лет у отца, а также не менее 30 пенсионных коэффициентов.</w:t>
      </w:r>
    </w:p>
    <w:p w14:paraId="250CC646" w14:textId="77777777" w:rsidR="00BA05A9" w:rsidRPr="008529AE" w:rsidRDefault="00BA05A9" w:rsidP="00BA05A9">
      <w:r w:rsidRPr="008529AE">
        <w:t>Льготой может воспользоваться один из родителей. При этом для назначения пенсии не имеет значения, в каком возрасте ребенку установили инвалидность с детства и как долго сохранялся этот статус. Главное — соблюдение предусмотренных законом условий.</w:t>
      </w:r>
    </w:p>
    <w:p w14:paraId="761F3814" w14:textId="77777777" w:rsidR="00BA05A9" w:rsidRPr="008529AE" w:rsidRDefault="00BA05A9" w:rsidP="00BA05A9">
      <w:r w:rsidRPr="008529AE">
        <w:t>Работа на вредном производстве позволяет уйти на пенсию раньше</w:t>
      </w:r>
    </w:p>
    <w:p w14:paraId="26B75080" w14:textId="77777777" w:rsidR="00BA05A9" w:rsidRPr="008529AE" w:rsidRDefault="00BA05A9" w:rsidP="00BA05A9">
      <w:r w:rsidRPr="008529AE">
        <w:t>Досрочное пенсионное обеспечение предусмотрено и для работников, чья профессия связана с особо вредными, опасными или тяжелыми условиями труда. Перечни соответствующих производств, профессий и должностей утверждены нормативными актами, а правила их применения закреплены постановлением Правительства РФ от 16 июля 2014 года № 665.</w:t>
      </w:r>
    </w:p>
    <w:p w14:paraId="61981471" w14:textId="77777777" w:rsidR="00BA05A9" w:rsidRPr="008529AE" w:rsidRDefault="00BA05A9" w:rsidP="00BA05A9">
      <w:r w:rsidRPr="008529AE">
        <w:t>По Списку № 1, куда входят подземные работы, особо вредные производства и горячие цеха, мужчины могут оформить пенсию в 50 лет, если имеют не менее 10 лет специального стажа и 20 лет страхового стажа. Для женщин пенсионный возраст составляет 45 лет при наличии не менее 7 лет и 6 месяцев специального стажа и 15 лет страхового стажа.</w:t>
      </w:r>
    </w:p>
    <w:p w14:paraId="22551A01" w14:textId="77777777" w:rsidR="00BA05A9" w:rsidRPr="008529AE" w:rsidRDefault="00BA05A9" w:rsidP="00BA05A9">
      <w:r w:rsidRPr="008529AE">
        <w:t>По Списку № 2, который охватывает работы с вредными и тяжелыми условиями труда, мужчины получают право на пенсию в 55 лет при наличии 12 лет и 6 месяцев специального стажа и 25 лет страхового стажа. Женщины могут выйти на пенсию в 50 лет при 10 годах специального стажа и 20 годах страхового стажа. В обоих случаях необходимо иметь не менее 30 пенсионных коэффициентов.</w:t>
      </w:r>
    </w:p>
    <w:p w14:paraId="35D361DE" w14:textId="77777777" w:rsidR="00BA05A9" w:rsidRPr="008529AE" w:rsidRDefault="00BA05A9" w:rsidP="00BA05A9">
      <w:r w:rsidRPr="008529AE">
        <w:t>При назначении льготной пенсии учитываются не только название профессии, но и фактический характер работы, периоды занятости и сведения о трудовой деятельности. Поэтому работникам важно заранее проверить, отражены ли льготные периоды в индивидуальном лицевом счете и передавал ли работодатель необходимые сведения в Социальный фонд России.</w:t>
      </w:r>
    </w:p>
    <w:p w14:paraId="095E62C2" w14:textId="77777777" w:rsidR="00BA05A9" w:rsidRPr="008529AE" w:rsidRDefault="00BA05A9" w:rsidP="00BA05A9">
      <w:r w:rsidRPr="008529AE">
        <w:t>На Севере некоторые профессии дают право на пенсию до 50 лет</w:t>
      </w:r>
    </w:p>
    <w:p w14:paraId="04FF6F8B" w14:textId="77777777" w:rsidR="00BA05A9" w:rsidRPr="008529AE" w:rsidRDefault="00BA05A9" w:rsidP="00BA05A9">
      <w:r w:rsidRPr="008529AE">
        <w:t>Особые условия действуют для оленеводов, рыбаков и охотников-промысловиков, постоянно проживающих в районах Крайнего Севера или приравненных к ним местностях. Женщины из этой категории могут оформить пенсию в 45 лет при наличии 20 лет специального стажа, мужчины — в 50 лет при стаже 25 лет. Также необходимо накопить не менее 30 пенсионных коэффициентов.</w:t>
      </w:r>
    </w:p>
    <w:p w14:paraId="5666CA69" w14:textId="77777777" w:rsidR="00BA05A9" w:rsidRPr="008529AE" w:rsidRDefault="00BA05A9" w:rsidP="00BA05A9">
      <w:r w:rsidRPr="008529AE">
        <w:t xml:space="preserve">Отдельная льгота предусмотрена для женщин, родивших двух и более детей. Если у них есть не менее 12 календарных лет работы в районах Крайнего Севера и 20 лет страхового стажа, они вправе выйти на пенсию в 50 лет. Для работавших в местностях, </w:t>
      </w:r>
      <w:r w:rsidRPr="008529AE">
        <w:lastRenderedPageBreak/>
        <w:t>приравненных к Крайнему Северу, требование к соответствующему стажу составляет не менее 17 лет.</w:t>
      </w:r>
    </w:p>
    <w:p w14:paraId="407010B6" w14:textId="77777777" w:rsidR="00BA05A9" w:rsidRPr="008529AE" w:rsidRDefault="00BA05A9" w:rsidP="00BA05A9">
      <w:r w:rsidRPr="008529AE">
        <w:t>Как оформить досрочную пенсию в 50 лет и не потерять выплаты</w:t>
      </w:r>
    </w:p>
    <w:p w14:paraId="263DE58B" w14:textId="6030731A" w:rsidR="00BA05A9" w:rsidRPr="008529AE" w:rsidRDefault="00BA05A9" w:rsidP="00BA05A9">
      <w:r w:rsidRPr="008529AE">
        <w:t xml:space="preserve">Одной из главных проблем при оформлении досрочной пенсии становится подтверждение стажа. В индивидуальном лицевом счете могут отсутствовать отдельные периоды работы, сведения о профессии или данные, необходимые для подтверждения льготы. В таких случаях приходится обращаться к бывшим работодателям и в архивы. Начать стоит с проверки сведений о стаже и пенсионных коэффициентах. Выписку из индивидуального лицевого счета можно получить через портал </w:t>
      </w:r>
      <w:r w:rsidR="001655FE">
        <w:t>«</w:t>
      </w:r>
      <w:r w:rsidRPr="008529AE">
        <w:t>Госуслуги</w:t>
      </w:r>
      <w:r w:rsidR="001655FE">
        <w:t>»</w:t>
      </w:r>
      <w:r w:rsidRPr="008529AE">
        <w:t>, а заявление на назначение пенсии подать в Социальный фонд России или через МФЦ, если соответствующая услуга доступна.</w:t>
      </w:r>
    </w:p>
    <w:p w14:paraId="2F9BCDA7" w14:textId="77777777" w:rsidR="00BA05A9" w:rsidRPr="008529AE" w:rsidRDefault="00BA05A9" w:rsidP="00BA05A9">
      <w:r w:rsidRPr="008529AE">
        <w:t>Если необходимых сведений в системе нет, подтвердить периоды работы могут помочь трудовая книжка, архивные справки, приказы о приеме и увольнении, документы о характере и условиях труда. Для льготных профессий особенно важно подтвердить именно специальный стаж, дающий право на досрочное пенсионное обеспечение. В случае отказа в назначении пенсии Социальный фонд выдает решение, которое можно обжаловать в установленном порядке. Если спор касается специального стажа или документов работодателя, иногда для подтверждения права приходится обращаться в суд.</w:t>
      </w:r>
    </w:p>
    <w:p w14:paraId="072D5670" w14:textId="77777777" w:rsidR="00BA05A9" w:rsidRPr="008529AE" w:rsidRDefault="00BA05A9" w:rsidP="00BA05A9">
      <w:r w:rsidRPr="008529AE">
        <w:t>Откладывать обращение после возникновения права на пенсию невыгодно: по общему правилу страховая пенсия по старости назначается со дня обращения, но не раньше даты, когда возникло право на нее. Поэтому своевременная проверка документов и подача заявления помогают избежать потери выплат за предыдущие месяцы.</w:t>
      </w:r>
    </w:p>
    <w:p w14:paraId="2F4D2605" w14:textId="41069F08" w:rsidR="00BA05A9" w:rsidRPr="008529AE" w:rsidRDefault="0085587E" w:rsidP="00BA05A9">
      <w:hyperlink r:id="rId30" w:history="1">
        <w:r w:rsidR="00BA05A9" w:rsidRPr="008529AE">
          <w:rPr>
            <w:rStyle w:val="a3"/>
          </w:rPr>
          <w:t>https://pnz.ru/pens/kto-mozhet-dosrochno-vyjti-na-pensiyu-v-50-let-proverte-stazh-i-pravo-na-lgotu/</w:t>
        </w:r>
      </w:hyperlink>
      <w:r w:rsidR="00BA05A9" w:rsidRPr="008529AE">
        <w:t xml:space="preserve"> </w:t>
      </w:r>
    </w:p>
    <w:p w14:paraId="2E3A003E" w14:textId="77777777" w:rsidR="004536BC" w:rsidRPr="008529AE" w:rsidRDefault="004536BC" w:rsidP="004536BC">
      <w:pPr>
        <w:pStyle w:val="2"/>
      </w:pPr>
      <w:bookmarkStart w:id="85" w:name="_Toc243548002"/>
      <w:r w:rsidRPr="008529AE">
        <w:t>Общественная служба новостей, 21.10.2026, Пенсия раньше срока: какие периоды теперь засчитают в стаж</w:t>
      </w:r>
      <w:bookmarkEnd w:id="85"/>
    </w:p>
    <w:p w14:paraId="022803FF" w14:textId="77777777" w:rsidR="004536BC" w:rsidRPr="008529AE" w:rsidRDefault="004536BC" w:rsidP="00437CCB">
      <w:pPr>
        <w:pStyle w:val="3"/>
      </w:pPr>
      <w:bookmarkStart w:id="86" w:name="_Toc243548003"/>
      <w:r w:rsidRPr="008529AE">
        <w:t>Каждая реформа в России вызывает обеспокоенность у миллионов граждан, так как вопрос будущей пенсии касается практически каждой семьи.</w:t>
      </w:r>
      <w:bookmarkEnd w:id="86"/>
    </w:p>
    <w:p w14:paraId="542E0D53" w14:textId="77777777" w:rsidR="004536BC" w:rsidRPr="008529AE" w:rsidRDefault="004536BC" w:rsidP="004536BC">
      <w:r w:rsidRPr="008529AE">
        <w:t>С начала 2019 года пенсионная система претерпевает большие изменения, среди которых ключевым является постепенное увеличение возраста выхода на страховую пенсию. Теперь мужчины могут оформить пенсию по достижении 65 лет, а женщины - с 60 лет.</w:t>
      </w:r>
    </w:p>
    <w:p w14:paraId="05C21222" w14:textId="77777777" w:rsidR="004536BC" w:rsidRPr="008529AE" w:rsidRDefault="004536BC" w:rsidP="004536BC">
      <w:r w:rsidRPr="008529AE">
        <w:t>С введением более строгих правил власти также предложили уникальную возможность: выйти на пенсию раньше, если у человека имеется значительный страховой стаж. Так, женщины, имеющие 37 лет стажа, и мужчины с 42 годами могут уйти на отдых на два года раньше установленного возраста. Это стало настоящей находкой для тех, кто посвятил свою жизнь работе.</w:t>
      </w:r>
    </w:p>
    <w:p w14:paraId="013E58D4" w14:textId="77777777" w:rsidR="004536BC" w:rsidRPr="008529AE" w:rsidRDefault="004536BC" w:rsidP="004536BC">
      <w:r w:rsidRPr="008529AE">
        <w:t>Зачем нужен стаж и как его правильно учитывать</w:t>
      </w:r>
    </w:p>
    <w:p w14:paraId="4FE27284" w14:textId="77777777" w:rsidR="004536BC" w:rsidRPr="008529AE" w:rsidRDefault="004536BC" w:rsidP="004536BC">
      <w:r w:rsidRPr="008529AE">
        <w:t xml:space="preserve">Страховой стаж - это не просто запись в трудовой книжке, а комплекс критериев, по которым государство определяет ваши права и пенсии. Чем больше страхового стажа накоплено, тем раньше можно думать о заслуженном отдыхе. Однако не все периоды </w:t>
      </w:r>
      <w:r w:rsidRPr="008529AE">
        <w:lastRenderedPageBreak/>
        <w:t>работы учитываются: для досрочной пенсии принимается в расчет только тот опыт, который соответствует определенным требованиям страхового пенсионного обеспечения.</w:t>
      </w:r>
    </w:p>
    <w:p w14:paraId="3D4FFFF5" w14:textId="77777777" w:rsidR="004536BC" w:rsidRPr="008529AE" w:rsidRDefault="004536BC" w:rsidP="004536BC">
      <w:r w:rsidRPr="008529AE">
        <w:t>В стаж включаются годы, когда человек официально трудился в России и за него или им самим уплачивались страховые взносы. Но что делать, если в жизни возникали сложности? Многие сталкивались с перерывами из-за болезней, декретного отпуска, военной службы или ухода за близкими. Особенно это затрагивало женщин, которые посвящали много лет воспитанию детей, и мужчин, служивших в армии. Очевидно, что такая система требовала изменений для обеспечения социальной справедливости.</w:t>
      </w:r>
    </w:p>
    <w:p w14:paraId="411B1C51" w14:textId="77777777" w:rsidR="004536BC" w:rsidRPr="008529AE" w:rsidRDefault="004536BC" w:rsidP="004536BC">
      <w:r w:rsidRPr="008529AE">
        <w:t>Почему новые правила учета стажа стали актуальны</w:t>
      </w:r>
    </w:p>
    <w:p w14:paraId="481A1FC0" w14:textId="77777777" w:rsidR="004536BC" w:rsidRPr="008529AE" w:rsidRDefault="004536BC" w:rsidP="004536BC">
      <w:r w:rsidRPr="008529AE">
        <w:t>Запрос общества на справедливость в пенсионной системе велик. Практика назначения выплат продолжает вызывать споры. Весной 2026 года обсуждение новых правил учета службы в стаже стало особенно актуальным. Законодатели осознали, что нельзя игнорировать важные жизненные этапы, когда человек не получал зарплату, но выполнял важные функции для общества и государства.</w:t>
      </w:r>
    </w:p>
    <w:p w14:paraId="2D40D7CD" w14:textId="77777777" w:rsidR="004536BC" w:rsidRPr="008529AE" w:rsidRDefault="004536BC" w:rsidP="004536BC">
      <w:r w:rsidRPr="008529AE">
        <w:t>В результате были введены новые правила, позволяющие учитывать службу в армии, уход за детьми и нетрудоспособными гражданами как периоды, которые могут быть включены в страховой стаж и предоставить право на более ранний выход на пенсию.</w:t>
      </w:r>
    </w:p>
    <w:p w14:paraId="2BA39F27" w14:textId="77777777" w:rsidR="004536BC" w:rsidRPr="008529AE" w:rsidRDefault="004536BC" w:rsidP="004536BC">
      <w:r w:rsidRPr="008529AE">
        <w:t>Новые направления реформ: что теперь будет учитываться в стаже</w:t>
      </w:r>
    </w:p>
    <w:p w14:paraId="3F1D602D" w14:textId="77777777" w:rsidR="004536BC" w:rsidRPr="008529AE" w:rsidRDefault="004536BC" w:rsidP="004536BC">
      <w:r w:rsidRPr="008529AE">
        <w:t>В современном законодательстве наблюдается тенденция к расширению перечня периодов, которые могут быть учтены для досрочного назначения пенсии. Например, обсуждается возможность приравнивания ухода за ребенком с инвалидностью к официальной работе, введение дополнительных пенсионных баллов за многолетний труд на одном предприятии и пересмотр правил для бывших военных и тех, кто ухаживает за пожилыми родителями.</w:t>
      </w:r>
    </w:p>
    <w:p w14:paraId="64FF8359" w14:textId="77777777" w:rsidR="004536BC" w:rsidRPr="008529AE" w:rsidRDefault="004536BC" w:rsidP="004536BC">
      <w:r w:rsidRPr="008529AE">
        <w:t>Также изменился подход к учету периодов временной нетрудоспособности, отпусков по уходу и некоторых видов обучения. Эти изменения в законодательстве помогают учитывать больше нюансов в трудовой жизни каждого человека.</w:t>
      </w:r>
    </w:p>
    <w:p w14:paraId="395EE7D7" w14:textId="77777777" w:rsidR="004536BC" w:rsidRPr="008529AE" w:rsidRDefault="004536BC" w:rsidP="004536BC">
      <w:r w:rsidRPr="008529AE">
        <w:t>Кто может рассчитывать на досрочную пенсию в настоящее время</w:t>
      </w:r>
    </w:p>
    <w:p w14:paraId="08F0FC46" w14:textId="77777777" w:rsidR="004536BC" w:rsidRPr="008529AE" w:rsidRDefault="004536BC" w:rsidP="004536BC">
      <w:r w:rsidRPr="008529AE">
        <w:t>В 2026 году возможность досрочного выхода на пенсию зависит не только от календарного стажа, но и от правильности его подтверждения. Для того чтобы претендовать на выплаты за длительный труд, нужно доказать каждый год страховой записи. Официальное оформление трудовых отношений, наличие всех документов и своевременная уплата взносов работодателем - все эти факторы имеют значение.</w:t>
      </w:r>
    </w:p>
    <w:p w14:paraId="200AC2C1" w14:textId="77777777" w:rsidR="004536BC" w:rsidRPr="008529AE" w:rsidRDefault="004536BC" w:rsidP="004536BC">
      <w:r w:rsidRPr="008529AE">
        <w:t>Важно учитывать, что новые методы учета трудового стажа не работают автоматически. Для подтверждения периодов необходимо предоставление соответствующих документов: справок о военной службе, свидетельств о рождении детей и архивных выписок, если уход за близким был официально зарегистрирован. Без этих подтверждающих материалов спорные периоды не будут учтены в стаже для досрочной пенсии.</w:t>
      </w:r>
    </w:p>
    <w:p w14:paraId="57DE17DD" w14:textId="77777777" w:rsidR="004536BC" w:rsidRPr="008529AE" w:rsidRDefault="004536BC" w:rsidP="004536BC">
      <w:r w:rsidRPr="008529AE">
        <w:t xml:space="preserve">Также следует помнить, что не всякая работа за границей будет зачтена - только та, что подтверждена российским страхованием. Многие сталкиваются с необходимостью доказывать моменты своей трудовой жизни, даже если речь идет о законной </w:t>
      </w:r>
      <w:r w:rsidRPr="008529AE">
        <w:lastRenderedPageBreak/>
        <w:t>деятельности в советских временах, что подчеркивает важность бережного хранения документов.</w:t>
      </w:r>
    </w:p>
    <w:p w14:paraId="7E466A80" w14:textId="77777777" w:rsidR="004536BC" w:rsidRPr="008529AE" w:rsidRDefault="004536BC" w:rsidP="004536BC">
      <w:r w:rsidRPr="008529AE">
        <w:t>Изменения в пенсионной системе открывают новые возможности для тех, кто ранее не мог выйти на пенсию из-за нехватки всего лишь нескольких лет стажа. Если актуальные поправки станут законом, ранее незасчитанные периоды могут оказать существенное влияние на пенсионное будущее граждан.</w:t>
      </w:r>
    </w:p>
    <w:p w14:paraId="6E709BF2" w14:textId="77777777" w:rsidR="004536BC" w:rsidRPr="008529AE" w:rsidRDefault="004536BC" w:rsidP="004536BC">
      <w:r w:rsidRPr="008529AE">
        <w:t>Что касается будущего, законодатели отмечают, что изменения в учете стажа могут продолжиться, так как система адаптируется к новым условиям. В ближайшее время могут быть разработаны специальные правила для индивидуальных предпринимателей и самозанятых, а цифровые платформы упростят процесс подтверждения страховых периодов.</w:t>
      </w:r>
    </w:p>
    <w:p w14:paraId="711B7F08" w14:textId="77777777" w:rsidR="004536BC" w:rsidRPr="008529AE" w:rsidRDefault="004536BC" w:rsidP="004536BC">
      <w:r w:rsidRPr="008529AE">
        <w:t>Ожидается, что к лету 2026 года новые подходы к учету стажа для пенсионеров будут закреплены в законодательстве, и граждане, не имевшие возможности досрочно выйти на заслуженный отдых, смогут воспользоваться своими правами, согласно информации из Будней юриста.</w:t>
      </w:r>
    </w:p>
    <w:p w14:paraId="46E55A4E" w14:textId="77777777" w:rsidR="004536BC" w:rsidRPr="008529AE" w:rsidRDefault="004536BC" w:rsidP="004536BC">
      <w:r w:rsidRPr="008529AE">
        <w:t>Ранее пенсионерам объяснили, почему не стоит прописывать внуков в своей квартире. Подробнее в материале Общественной службы новостей.</w:t>
      </w:r>
    </w:p>
    <w:p w14:paraId="1CA3B097" w14:textId="54E3A236" w:rsidR="004536BC" w:rsidRPr="008529AE" w:rsidRDefault="0085587E" w:rsidP="004536BC">
      <w:hyperlink r:id="rId31" w:history="1">
        <w:r w:rsidR="004536BC" w:rsidRPr="008529AE">
          <w:rPr>
            <w:rStyle w:val="a3"/>
          </w:rPr>
          <w:t>https://www.osnmedia.ru/interesnoe/pensiya-ranshe-sroka-kakie-periody-teper-zaschitayut-v-stazh/</w:t>
        </w:r>
      </w:hyperlink>
      <w:r w:rsidR="004536BC" w:rsidRPr="008529AE">
        <w:t xml:space="preserve"> </w:t>
      </w:r>
    </w:p>
    <w:p w14:paraId="14F51370" w14:textId="77777777" w:rsidR="004536BC" w:rsidRPr="008529AE" w:rsidRDefault="004536BC" w:rsidP="004536BC">
      <w:pPr>
        <w:pStyle w:val="2"/>
      </w:pPr>
      <w:bookmarkStart w:id="87" w:name="_Toc243548004"/>
      <w:r w:rsidRPr="008529AE">
        <w:t>Общественная служба новостей, 21.10.2026, СФР ужесточил проверку советского стажа: что важно знать пенсионерам</w:t>
      </w:r>
      <w:bookmarkEnd w:id="87"/>
    </w:p>
    <w:p w14:paraId="18F76A95" w14:textId="77777777" w:rsidR="004536BC" w:rsidRPr="008529AE" w:rsidRDefault="004536BC" w:rsidP="00437CCB">
      <w:pPr>
        <w:pStyle w:val="3"/>
      </w:pPr>
      <w:bookmarkStart w:id="88" w:name="_Toc243548005"/>
      <w:r w:rsidRPr="008529AE">
        <w:t>Социальный фонд России изменил методику проверки документов, которыми подтверждается трудовая деятельность граждан в советские годы. Следствием этого решения стало резкое усиление контроля при назначении и перерасчете пенсионных выплат.</w:t>
      </w:r>
      <w:bookmarkEnd w:id="88"/>
    </w:p>
    <w:p w14:paraId="66C0A720" w14:textId="77777777" w:rsidR="004536BC" w:rsidRPr="008529AE" w:rsidRDefault="004536BC" w:rsidP="004536BC">
      <w:r w:rsidRPr="008529AE">
        <w:t>Ведомство полностью перешло на цифровую модель межведомственного обмена данными. Автоматизированные системы в массовом порядке начали фиксировать технические несоответствия, опечатки и отсутствие архивных подтверждений по тысячам предприятий времен СССР, которые были ликвидированы.</w:t>
      </w:r>
    </w:p>
    <w:p w14:paraId="07D85E08" w14:textId="068A259F" w:rsidR="004536BC" w:rsidRPr="008529AE" w:rsidRDefault="004536BC" w:rsidP="004536BC">
      <w:r w:rsidRPr="008529AE">
        <w:t>Практическим результатом цифровой трансформации оказался рост числа отказов. Целые периоды работы в Советском Союзе безоговорочно исключаются из общего страхового стажа, что напрямую отражается на итоговом размере ежемесячного пособия.</w:t>
      </w:r>
    </w:p>
    <w:p w14:paraId="129BFF7F" w14:textId="77777777" w:rsidR="004536BC" w:rsidRPr="008529AE" w:rsidRDefault="004536BC" w:rsidP="004536BC">
      <w:r w:rsidRPr="008529AE">
        <w:t>В зоне повышенного риска при проверке трудовых книжек и архивных справок за период до 2002 года оказались любые формальные недочеты. Специалисты фонда подвергают детальному анализу качество оттисков печатных штампов.</w:t>
      </w:r>
    </w:p>
    <w:p w14:paraId="05A57385" w14:textId="77777777" w:rsidR="004536BC" w:rsidRPr="008529AE" w:rsidRDefault="004536BC" w:rsidP="004536BC">
      <w:r w:rsidRPr="008529AE">
        <w:t>Малейшее смазывание чернил, нечитаемость реквизитов или отсутствие обязательной подписи руководителя организации с последующей расшифровкой становятся законным основанием для признания документа недействительным.</w:t>
      </w:r>
    </w:p>
    <w:p w14:paraId="374D7AA0" w14:textId="77777777" w:rsidR="004536BC" w:rsidRPr="008529AE" w:rsidRDefault="004536BC" w:rsidP="004536BC">
      <w:r w:rsidRPr="008529AE">
        <w:t xml:space="preserve">Отдельное внимание уделяется исправлениям в датах приказов о приеме на работу или увольнении. Если такие правки не заверены печатью и подписью ответственного лица, </w:t>
      </w:r>
      <w:r w:rsidRPr="008529AE">
        <w:lastRenderedPageBreak/>
        <w:t>период стажа аннулируется. Серьезную проблему создают и малейшие разночтения в персональных данных.</w:t>
      </w:r>
    </w:p>
    <w:p w14:paraId="326626A4" w14:textId="3C5CE9A0" w:rsidR="004536BC" w:rsidRPr="008529AE" w:rsidRDefault="004536BC" w:rsidP="004536BC">
      <w:r w:rsidRPr="008529AE">
        <w:t xml:space="preserve">Когда в современном паспорте гражданина указано имя </w:t>
      </w:r>
      <w:r w:rsidR="001655FE">
        <w:t>«</w:t>
      </w:r>
      <w:r w:rsidRPr="008529AE">
        <w:t>Наталья</w:t>
      </w:r>
      <w:r w:rsidR="001655FE">
        <w:t>»</w:t>
      </w:r>
      <w:r w:rsidRPr="008529AE">
        <w:t xml:space="preserve">, а в трудовой книжке образца восьмидесятых годов фигурирует вариант </w:t>
      </w:r>
      <w:r w:rsidR="001655FE">
        <w:t>«</w:t>
      </w:r>
      <w:r w:rsidRPr="008529AE">
        <w:t>Наталия</w:t>
      </w:r>
      <w:r w:rsidR="001655FE">
        <w:t>»</w:t>
      </w:r>
      <w:r w:rsidRPr="008529AE">
        <w:t>, либо наблюдается путаница в написании букв Е и Ё в фамилии, СФР автоматически приостанавливает рассмотрение до предоставления дополнительных доказательств родства.</w:t>
      </w:r>
    </w:p>
    <w:p w14:paraId="13E5253E" w14:textId="77777777" w:rsidR="004536BC" w:rsidRPr="008529AE" w:rsidRDefault="004536BC" w:rsidP="004536BC">
      <w:r w:rsidRPr="008529AE">
        <w:t>Наиболее уязвимой категорией остаются работники предприятий, прекративших существование в девяностые годы. Если документация завода или фабрики не была своевременно передана на хранение в государственные или муниципальные архивы, цифровой запрос Социального фонда не находит подтверждения, и стаж попросту сгорает.</w:t>
      </w:r>
    </w:p>
    <w:p w14:paraId="58D26FD2" w14:textId="77777777" w:rsidR="004536BC" w:rsidRPr="008529AE" w:rsidRDefault="004536BC" w:rsidP="004536BC">
      <w:r w:rsidRPr="008529AE">
        <w:t>Аналогичная ситуация складывается с периодами работы на территории бывших союзных республик после 1991 года. Проверка таких данных ведется с особой жесткостью и требует направления международных запросов, которые в текущих реалиях могут рассматриваться месяцами или не исполняться вовсе.</w:t>
      </w:r>
    </w:p>
    <w:p w14:paraId="1C18C340" w14:textId="77777777" w:rsidR="004536BC" w:rsidRPr="008529AE" w:rsidRDefault="004536BC" w:rsidP="004536BC">
      <w:r w:rsidRPr="008529AE">
        <w:t>Пенсионерам необходимо учитывать, что факт первичного назначения пенсии не является финальной точкой в отношениях с фондом. Руководитель любого территориального органа СФР наделен законным правом инициировать повторную выборочную ревизию документов даже спустя пять или десять лет после того, как гражданин начал получать выплаты.</w:t>
      </w:r>
    </w:p>
    <w:p w14:paraId="7D0740AB" w14:textId="77777777" w:rsidR="004536BC" w:rsidRPr="008529AE" w:rsidRDefault="004536BC" w:rsidP="004536BC">
      <w:r w:rsidRPr="008529AE">
        <w:t>Если в ходе такого аудита выяснится, что советский стаж был учтен на основании справки с технической ошибкой, а архивная выписка так и не была найдена, ведомство применит жесткие финансовые санкции. Во-первых, спорный период будет немедленно исключен из общего расчета.</w:t>
      </w:r>
    </w:p>
    <w:p w14:paraId="1A48D8D5" w14:textId="77777777" w:rsidR="004536BC" w:rsidRPr="008529AE" w:rsidRDefault="004536BC" w:rsidP="004536BC">
      <w:r w:rsidRPr="008529AE">
        <w:t>Во-вторых, Социальный фонд произведет перерасчет и уменьшит размер текущей ежемесячной пенсии. В-третьих, гражданину направят официальное требование о возврате так называемых излишне выплаченных сумм.</w:t>
      </w:r>
    </w:p>
    <w:p w14:paraId="77B32ED4" w14:textId="77777777" w:rsidR="004536BC" w:rsidRPr="008529AE" w:rsidRDefault="004536BC" w:rsidP="004536BC">
      <w:r w:rsidRPr="008529AE">
        <w:t>Важно понимать, что при доказанном добросовестном заблуждении самого пенсионера деньги, как правило, не взыскивают принудительно, однако саму пенсию все равно урезают навсегда.</w:t>
      </w:r>
    </w:p>
    <w:p w14:paraId="301877D9" w14:textId="77777777" w:rsidR="004536BC" w:rsidRPr="008529AE" w:rsidRDefault="004536BC" w:rsidP="004536BC">
      <w:r w:rsidRPr="008529AE">
        <w:t>Учитывая, что в среднем подтвержденный советский стаж увеличивает ежемесячный доход пожилого человека на сумму от 1 200 до 3 500 рублей, игнорировать эти изменения крайне опасно. Чтобы защитить свои накопления, необходимо выполнить четкий алгоритм действий.</w:t>
      </w:r>
    </w:p>
    <w:p w14:paraId="35BA8AFC" w14:textId="77777777" w:rsidR="004536BC" w:rsidRPr="008529AE" w:rsidRDefault="004536BC" w:rsidP="004536BC">
      <w:r w:rsidRPr="008529AE">
        <w:t>Для начала следует заказать бесплатную выписку из индивидуального лицевого счета, что можно сделать дистанционно через портал государственных услуг или при личном визите в многофункциональный центр. Получив документ, нужно скрупулезно сверить его данные с бумажной трудовой книжкой, обращая внимание на то, чтобы абсолютно все советские заводы, фабрики, периоды получения высшего образования и годы срочной службы в СССР были отражены в соответствующих графах ИЛС.</w:t>
      </w:r>
    </w:p>
    <w:p w14:paraId="5072C681" w14:textId="77777777" w:rsidR="004536BC" w:rsidRPr="008529AE" w:rsidRDefault="004536BC" w:rsidP="004536BC">
      <w:r w:rsidRPr="008529AE">
        <w:t xml:space="preserve">Отсутствие любого из этих периодов в электронной базе означает, что Социальный фонд его не учел. При обнаружении пробелов необходимо незамедлительно подать заявление </w:t>
      </w:r>
      <w:r w:rsidRPr="008529AE">
        <w:lastRenderedPageBreak/>
        <w:t>на корректировку сведений, приложив к нему оригинал трудовой книжки, советские дипломы или имеющиеся на руках архивные справки.</w:t>
      </w:r>
    </w:p>
    <w:p w14:paraId="5E361E59" w14:textId="77777777" w:rsidR="004536BC" w:rsidRPr="008529AE" w:rsidRDefault="004536BC" w:rsidP="004536BC">
      <w:r w:rsidRPr="008529AE">
        <w:t>Если же предприятие давно исчезло с карты, а архивы были уничтожены во время пожара, и фонд вынес официальный отказ, единственным выходом остается обращение в суд. В ходе судебного разбирательства закон позволяет подтвердить стаж с помощью косвенных доказательств.</w:t>
      </w:r>
    </w:p>
    <w:p w14:paraId="5D373437" w14:textId="77777777" w:rsidR="004536BC" w:rsidRPr="008529AE" w:rsidRDefault="004536BC" w:rsidP="004536BC">
      <w:r w:rsidRPr="008529AE">
        <w:t>В качестве доказательной базы принимаются партийные и комсомольские билеты с четкими отметками об уплате членских взносов, старые расчетные ведомости, приказы о поощрениях и официальные свидетельские показания бывших коллег по работе.</w:t>
      </w:r>
    </w:p>
    <w:p w14:paraId="29DB13CC" w14:textId="77777777" w:rsidR="004536BC" w:rsidRPr="008529AE" w:rsidRDefault="004536BC" w:rsidP="004536BC">
      <w:r w:rsidRPr="008529AE">
        <w:t>Ранее говорилось, что средний размер страховой пенсии в 2027 году в РФ составит около 30 тысяч. Следующую индексацию проведут 1 апреля: пенсии увеличат на 3,3%. Этот этап станет возможен благодаря росту поступлений в Социальный фонд и соотношению темпов повышения зарплат с уровнем инфляции, поэтому прибавка превысит рост цен.</w:t>
      </w:r>
    </w:p>
    <w:p w14:paraId="54934F93" w14:textId="77777777" w:rsidR="004536BC" w:rsidRPr="008529AE" w:rsidRDefault="004536BC" w:rsidP="004536BC">
      <w:r w:rsidRPr="008529AE">
        <w:t>В среднем неработающие пенсионеры, согласно расчётам, будут получать на 2466 рублей больше. Вместе с тем вечером представитель, беседовавший с журналистами, подчеркнул, что размер прибавки у каждого будет своим и определяется величиной его нынешней пенсии. Подробности об этом читайте в материале Общественной службы новостей.</w:t>
      </w:r>
    </w:p>
    <w:p w14:paraId="7C4A2CC1" w14:textId="140A6B49" w:rsidR="00B322A5" w:rsidRPr="00BB3A02" w:rsidRDefault="0085587E" w:rsidP="004536BC">
      <w:hyperlink r:id="rId32" w:history="1">
        <w:r w:rsidR="004536BC" w:rsidRPr="008529AE">
          <w:rPr>
            <w:rStyle w:val="a3"/>
          </w:rPr>
          <w:t>https://www.osnmedia.ru/obshhestvo/sfr-uzhestochil-proverku-sovetskogo-stazha-chto-vazhno-znat-pensioneram/</w:t>
        </w:r>
      </w:hyperlink>
    </w:p>
    <w:p w14:paraId="47080BBA" w14:textId="77777777" w:rsidR="00012EC5" w:rsidRPr="008529AE" w:rsidRDefault="00012EC5" w:rsidP="00012EC5">
      <w:pPr>
        <w:pStyle w:val="2"/>
      </w:pPr>
      <w:bookmarkStart w:id="89" w:name="_Toc243548006"/>
      <w:r w:rsidRPr="008529AE">
        <w:t>Юга.ру, 21.10.2026, Пенсия раньше срока: какие периоды теперь засчитают в стаж — и кто может выиграть пару лет</w:t>
      </w:r>
      <w:bookmarkEnd w:id="89"/>
    </w:p>
    <w:p w14:paraId="1AB6C4A0" w14:textId="77777777" w:rsidR="00012EC5" w:rsidRPr="008529AE" w:rsidRDefault="00012EC5" w:rsidP="00437CCB">
      <w:pPr>
        <w:pStyle w:val="3"/>
      </w:pPr>
      <w:bookmarkStart w:id="90" w:name="_Toc243548007"/>
      <w:r w:rsidRPr="008529AE">
        <w:t>Порой кажется, что до заслуженного отдыха ещё далеко, но новые законы и перемены в сфере пенсионного законодательства способны круто изменить картину. Почему для одних пенсия становится реальностью раньше положенного срока, а для других дорога к ней усложняется неожиданными препятствиями? Разберёмся, на какие детали теперь стоит обращать особое внимание, чтобы не потерять своё законное право на спокойную старость.</w:t>
      </w:r>
      <w:bookmarkEnd w:id="90"/>
    </w:p>
    <w:p w14:paraId="70A1F0BC" w14:textId="77777777" w:rsidR="00012EC5" w:rsidRPr="008529AE" w:rsidRDefault="00012EC5" w:rsidP="00012EC5">
      <w:r w:rsidRPr="008529AE">
        <w:t>Время перемен: что меняется в подходе к стажу и пенсии</w:t>
      </w:r>
    </w:p>
    <w:p w14:paraId="0F9D487F" w14:textId="77777777" w:rsidR="00012EC5" w:rsidRPr="008529AE" w:rsidRDefault="00012EC5" w:rsidP="00012EC5">
      <w:r w:rsidRPr="008529AE">
        <w:t>Каждая реформа в России традиционно становится поводом для волнения миллионов граждан, ведь тема будущей пенсии затрагивает буквально каждую семью. С начала 2019 года пенсионная система претерпевает глубокие изменения, главный из которых — постепенное повышение возраста выхода на страховую пенсию. Мужчины теперь могут оформить пенсию по возрасту не ранее чем в 65 лет, а женщины — с 60 лет.</w:t>
      </w:r>
    </w:p>
    <w:p w14:paraId="1FF2EEB4" w14:textId="77777777" w:rsidR="00012EC5" w:rsidRPr="008529AE" w:rsidRDefault="00012EC5" w:rsidP="00012EC5">
      <w:r w:rsidRPr="008529AE">
        <w:t>Однако вместе с ужесточением этих правил власть предоставила и особую возможность: отметить свой трудовой путь досрочно, если страховой стаж внушителен. Так, женщины, имеющие не менее 37 лет стажа, и мужчины с 42 годами страховой истории могут выйти на отдых на два года раньше официального рубежа. Это стало настоящим шансом для тех, кто большую часть жизни посвятил труду.</w:t>
      </w:r>
    </w:p>
    <w:p w14:paraId="45BC3C91" w14:textId="77777777" w:rsidR="00012EC5" w:rsidRPr="008529AE" w:rsidRDefault="00012EC5" w:rsidP="00012EC5">
      <w:r w:rsidRPr="008529AE">
        <w:t>Почему стаж так важен — и как его правильно считать</w:t>
      </w:r>
    </w:p>
    <w:p w14:paraId="616C63F6" w14:textId="483601D3" w:rsidR="00012EC5" w:rsidRPr="008529AE" w:rsidRDefault="00012EC5" w:rsidP="00012EC5">
      <w:r w:rsidRPr="008529AE">
        <w:lastRenderedPageBreak/>
        <w:t xml:space="preserve">Стаж — не просто запись в трудовой книжке, а целый набор критериев, по которым государство определяет ваши гарантии и выплаты. Чем больше </w:t>
      </w:r>
      <w:r w:rsidR="001655FE">
        <w:t>«</w:t>
      </w:r>
      <w:r w:rsidRPr="008529AE">
        <w:t>страхового</w:t>
      </w:r>
      <w:r w:rsidR="001655FE">
        <w:t>»</w:t>
      </w:r>
      <w:r w:rsidRPr="008529AE">
        <w:t xml:space="preserve"> стажа накоплено, тем раньше можно задуматься о заслуженном отдыхе. Однако не всё так просто: для досрочного назначения пенсии учитывается не любой опыт работы, а только тот, который засчитывается по особым правилам страхового пенсионного обеспечения.</w:t>
      </w:r>
    </w:p>
    <w:p w14:paraId="1643B3AE" w14:textId="77777777" w:rsidR="00012EC5" w:rsidRPr="008529AE" w:rsidRDefault="00012EC5" w:rsidP="00012EC5">
      <w:r w:rsidRPr="008529AE">
        <w:t>Сюда входят годы, когда работник официально трудился на территории Российской Федерации и за него или им самим уплачивались страховые взносы. Но что делать, если жизненная ситуация была сложнее? Многие сталкивались с перерывами из-за болезни, декрета, воинской службы или ухода за близкими.</w:t>
      </w:r>
    </w:p>
    <w:p w14:paraId="3E50CF7C" w14:textId="77777777" w:rsidR="00012EC5" w:rsidRPr="008529AE" w:rsidRDefault="00012EC5" w:rsidP="00012EC5">
      <w:r w:rsidRPr="008529AE">
        <w:t>Строгие ограничения прошлого</w:t>
      </w:r>
    </w:p>
    <w:p w14:paraId="3D34A782" w14:textId="77777777" w:rsidR="00012EC5" w:rsidRPr="008529AE" w:rsidRDefault="00012EC5" w:rsidP="00012EC5">
      <w:r w:rsidRPr="008529AE">
        <w:t>Долгие годы условия для включения периодов в страховой стаж оставались очень консервативными. В большинстве случаев даже время службы в армии, уход за ребёнком или инвалидом не попадали в заветную копилку, необходимую именно для досрочного получения пенсии. Это вызывало справедливые обиды и множество прецедентов, когда людям буквально не хватало нескольких месяцев или лет стажа до долгожданного права на льготный выход.</w:t>
      </w:r>
    </w:p>
    <w:p w14:paraId="280AE970" w14:textId="77777777" w:rsidR="00012EC5" w:rsidRPr="008529AE" w:rsidRDefault="00012EC5" w:rsidP="00012EC5">
      <w:r w:rsidRPr="008529AE">
        <w:t>Особенно сильно такое ограничение чувствовали женщины, тратящие годы на воспитание нескольких детей, и мужчины, служившие в армии. Очевидно, что система требовала изменений, чтобы не нарушать логики социальной справедливости.</w:t>
      </w:r>
    </w:p>
    <w:p w14:paraId="45AA44E7" w14:textId="77777777" w:rsidR="00012EC5" w:rsidRPr="008529AE" w:rsidRDefault="00012EC5" w:rsidP="00012EC5">
      <w:r w:rsidRPr="008529AE">
        <w:t>Почему новые правила учёта стажа стали так ожидаемы</w:t>
      </w:r>
    </w:p>
    <w:p w14:paraId="30223C3E" w14:textId="77777777" w:rsidR="00012EC5" w:rsidRPr="008529AE" w:rsidRDefault="00012EC5" w:rsidP="00012EC5">
      <w:r w:rsidRPr="008529AE">
        <w:t>Общественный запрос на справедливость в пенсионной системе огромен. Российская практика назначения выплат и до сих пор вызывает много споров. Весной 2026 года обсуждение новых правил учёта службы в стаж приобрело особую остроту. Законодатели признали, что нельзя оставлять за бортом целые жизненные этапы, когда человек, возможно, не получал зарплату, но выполнял важные для общества и государства функции.</w:t>
      </w:r>
    </w:p>
    <w:p w14:paraId="2C6DE6B3" w14:textId="77777777" w:rsidR="00012EC5" w:rsidRPr="008529AE" w:rsidRDefault="00012EC5" w:rsidP="00012EC5">
      <w:r w:rsidRPr="008529AE">
        <w:t>В результате стало возможным признать службу в армии, уход за детьми и нетрудоспособными гражданами периодами, которые в определённых случаях могут войти в страховой стаж и дать право на более ранний выход на пенсию.</w:t>
      </w:r>
    </w:p>
    <w:p w14:paraId="0F382225" w14:textId="77777777" w:rsidR="00012EC5" w:rsidRPr="008529AE" w:rsidRDefault="00012EC5" w:rsidP="00012EC5">
      <w:r w:rsidRPr="008529AE">
        <w:t>Новые направления реформ: что включат в стаж теперь</w:t>
      </w:r>
    </w:p>
    <w:p w14:paraId="778292FF" w14:textId="77777777" w:rsidR="00012EC5" w:rsidRPr="008529AE" w:rsidRDefault="00012EC5" w:rsidP="00012EC5">
      <w:r w:rsidRPr="008529AE">
        <w:t>Сейчас в законодательстве наметилась тенденция к расширению перечня периодов, учитываемых для назначения пенсии раньше общеустановленного возраста. Например, обсуждается возможность приравнять уход за ребёнком с инвалидностью к официальной работе, ввести дополнительные баллы пенсионного коэффициента за многолетний труд на одном предприятии, а также пересмотреть правила для бывших военных и людей, ухаживающих за престарелыми родителями.</w:t>
      </w:r>
    </w:p>
    <w:p w14:paraId="674E2B42" w14:textId="77777777" w:rsidR="00012EC5" w:rsidRPr="008529AE" w:rsidRDefault="00012EC5" w:rsidP="00012EC5">
      <w:r w:rsidRPr="008529AE">
        <w:t>Кроме того, изменился подход к учёту периодов временной нетрудоспособности, отпуска по уходу и отдельных видов обучения. Такая эволюция законодательства помогает учитывать больше нюансов в трудовой судьбе каждого.</w:t>
      </w:r>
    </w:p>
    <w:p w14:paraId="3CDE6F19" w14:textId="77777777" w:rsidR="00012EC5" w:rsidRPr="008529AE" w:rsidRDefault="00012EC5" w:rsidP="00012EC5">
      <w:r w:rsidRPr="008529AE">
        <w:t>Кто может рассчитывать на досрочную пенсию сегодня</w:t>
      </w:r>
    </w:p>
    <w:p w14:paraId="3C58F00B" w14:textId="3B7CB034" w:rsidR="00012EC5" w:rsidRPr="008529AE" w:rsidRDefault="00012EC5" w:rsidP="00012EC5">
      <w:r w:rsidRPr="008529AE">
        <w:t xml:space="preserve">В 2026 году возможность раннего выхода на пенсию напрямую зависит не только от календарного стажа, но и от правильности его подтверждения. Чтобы претендовать на </w:t>
      </w:r>
      <w:r w:rsidRPr="008529AE">
        <w:lastRenderedPageBreak/>
        <w:t xml:space="preserve">выплату за длительный труд, нужно доказать каждый </w:t>
      </w:r>
      <w:r w:rsidR="001655FE">
        <w:t>«</w:t>
      </w:r>
      <w:r w:rsidRPr="008529AE">
        <w:t>год</w:t>
      </w:r>
      <w:r w:rsidR="001655FE">
        <w:t>»</w:t>
      </w:r>
      <w:r w:rsidRPr="008529AE">
        <w:t xml:space="preserve"> страховой записи. Официальное оформление трудовых отношений, наличие всех необходимых документов, своевременная уплата взносов работодателем — всё это влияет на результат.</w:t>
      </w:r>
    </w:p>
    <w:p w14:paraId="3AFDA74B" w14:textId="77777777" w:rsidR="00012EC5" w:rsidRPr="008529AE" w:rsidRDefault="00012EC5" w:rsidP="00012EC5">
      <w:r w:rsidRPr="008529AE">
        <w:t>Сегодня Пенсионный фонд всё чаще уходит от бумажных дел, стараясь собирать всю информацию в электронных архивах, однако ошибки прошлого всё ещё дают о себе знать. Например, если часть стажа не отражена в системе или потерялись документы, процесс оформления может заметно затянуться.</w:t>
      </w:r>
    </w:p>
    <w:p w14:paraId="3007C529" w14:textId="77777777" w:rsidR="00012EC5" w:rsidRPr="008529AE" w:rsidRDefault="00012EC5" w:rsidP="00012EC5">
      <w:r w:rsidRPr="008529AE">
        <w:t>Важные детали: что остаётся за кадром</w:t>
      </w:r>
    </w:p>
    <w:p w14:paraId="3523725D" w14:textId="77777777" w:rsidR="00012EC5" w:rsidRPr="008529AE" w:rsidRDefault="00012EC5" w:rsidP="00012EC5">
      <w:r w:rsidRPr="008529AE">
        <w:t>Один из главных нюансов в том, что новые подходы к зачислению периодов не действуют автоматически. По-прежнему требуется предоставить подтверждающие документы: справки о службе в армии, свидетельства о рождении детей, выписки из архивов, если уход за близким был официально оформлен. Только при наличии подтверждений спорные периоды будут засчитаны в досрочный стаж для пенсии.</w:t>
      </w:r>
    </w:p>
    <w:p w14:paraId="2BE723AA" w14:textId="77777777" w:rsidR="00012EC5" w:rsidRPr="008529AE" w:rsidRDefault="00012EC5" w:rsidP="00012EC5">
      <w:r w:rsidRPr="008529AE">
        <w:t>Также не любая работа за границей идёт в зачёт, а только та, что связана с российским страхованием. Многие сталкиваются с необходимостью доказывать неочевидные моменты трудовой биографии, даже если речь об официальной деятельности в советское время — это ещё одна причина хранить документы бережно.</w:t>
      </w:r>
    </w:p>
    <w:p w14:paraId="5D500E57" w14:textId="77777777" w:rsidR="00012EC5" w:rsidRPr="008529AE" w:rsidRDefault="00012EC5" w:rsidP="00012EC5">
      <w:r w:rsidRPr="008529AE">
        <w:t>Пересмотр правил — шанс для тысяч людей</w:t>
      </w:r>
    </w:p>
    <w:p w14:paraId="63431AC9" w14:textId="6A2B5534" w:rsidR="00012EC5" w:rsidRPr="008529AE" w:rsidRDefault="00012EC5" w:rsidP="00012EC5">
      <w:r w:rsidRPr="008529AE">
        <w:t xml:space="preserve">Обновления в пенсионной системе открывают новые возможности для тех, кто раньше терял право на ранний выход на пенсию буквально из-за пары лет неучтённого стажа. Если текущие поправки закрепятся в законодательстве, прежде незаметные периоды могут стать решающими для пенсионного будущего. Например, женщине, воспитывающей двух и более детей, уход за ними без дополнительного подтверждения смогут включить в стаж, а мужчины после срочной службы получат возможность выйти на пенсию без </w:t>
      </w:r>
      <w:r w:rsidR="001655FE">
        <w:t>«</w:t>
      </w:r>
      <w:r w:rsidRPr="008529AE">
        <w:t>потери времени</w:t>
      </w:r>
      <w:r w:rsidR="001655FE">
        <w:t>»</w:t>
      </w:r>
      <w:r w:rsidRPr="008529AE">
        <w:t>.</w:t>
      </w:r>
    </w:p>
    <w:p w14:paraId="2067828A" w14:textId="77777777" w:rsidR="00012EC5" w:rsidRPr="008529AE" w:rsidRDefault="00012EC5" w:rsidP="00012EC5">
      <w:r w:rsidRPr="008529AE">
        <w:t>Расчёты показывают: при учёте всех перечисленных периодов пенсионный возраст некоторых граждан можно снизить сразу на два-три года. Это не просто формальность, а реальный шанс выиграть время и заслуженный отдых.</w:t>
      </w:r>
    </w:p>
    <w:p w14:paraId="3E07A2BA" w14:textId="77777777" w:rsidR="00012EC5" w:rsidRPr="008529AE" w:rsidRDefault="00012EC5" w:rsidP="00012EC5">
      <w:r w:rsidRPr="008529AE">
        <w:t>Пенсионный калькулятор: почему важно заранее проверить свой стаж</w:t>
      </w:r>
    </w:p>
    <w:p w14:paraId="45FA950F" w14:textId="77777777" w:rsidR="00012EC5" w:rsidRPr="008529AE" w:rsidRDefault="00012EC5" w:rsidP="00012EC5">
      <w:r w:rsidRPr="008529AE">
        <w:t>Государство и Пенсионный фонд сегодня предоставляют множество электронных сервисов для подсчёта стажа. Проверить, хватает ли лет для досрочного выхода, легко через личный кабинет на официальных порталах. Более того, с каждым годом число россиян, обращающихся за предварительной оценкой пенсионных прав, неизменно растёт.</w:t>
      </w:r>
    </w:p>
    <w:p w14:paraId="393531F9" w14:textId="77777777" w:rsidR="00012EC5" w:rsidRPr="008529AE" w:rsidRDefault="00012EC5" w:rsidP="00012EC5">
      <w:r w:rsidRPr="008529AE">
        <w:t>Пользование калькулятором пенсии становится обязательной привычкой для всех, кто хочет не прозевать своё право на ранний выход на пенсию и не потерять важные периоды жизни. Оценка стажа актуальна не только для тех, кто подходит к возрасту выхода, но и для молодых специалистов, планирующих долгую карьеру.</w:t>
      </w:r>
    </w:p>
    <w:p w14:paraId="48CAE8E9" w14:textId="77777777" w:rsidR="00012EC5" w:rsidRPr="008529AE" w:rsidRDefault="00012EC5" w:rsidP="00012EC5">
      <w:r w:rsidRPr="008529AE">
        <w:t>Кому досрочный стаж станет особенно выгоден</w:t>
      </w:r>
    </w:p>
    <w:p w14:paraId="2B56091D" w14:textId="77777777" w:rsidR="00012EC5" w:rsidRPr="008529AE" w:rsidRDefault="00012EC5" w:rsidP="00012EC5">
      <w:r w:rsidRPr="008529AE">
        <w:t xml:space="preserve">Отдельного внимания заслуживают работники опасных производств, образовательные и медицинские специалисты, женщины с двумя детьми и более, а также те, кто трудился </w:t>
      </w:r>
      <w:r w:rsidRPr="008529AE">
        <w:lastRenderedPageBreak/>
        <w:t>на Севере или в районах со сложными природными условиями. Для таких профессий и категорий граждан действуют дополнительные правила и понижающие коэффициенты для пенсионного возраста.</w:t>
      </w:r>
    </w:p>
    <w:p w14:paraId="1EA8688A" w14:textId="77777777" w:rsidR="00012EC5" w:rsidRPr="008529AE" w:rsidRDefault="00012EC5" w:rsidP="00012EC5">
      <w:r w:rsidRPr="008529AE">
        <w:t>Свой стаж нужно пересчитывать с учётом нововведений: возможно, уже сейчас у вас есть повод оформить пенсию раньше, чем рассчитывали. Увеличившийся за счёт новых периодов трудовой стаж может подарить долгожданный отдых — и право на получение заслуженных государственных выплат.</w:t>
      </w:r>
    </w:p>
    <w:p w14:paraId="3DBF4927" w14:textId="77777777" w:rsidR="00012EC5" w:rsidRPr="008529AE" w:rsidRDefault="00012EC5" w:rsidP="00012EC5">
      <w:r w:rsidRPr="008529AE">
        <w:t>Что стоит ожидать дальше</w:t>
      </w:r>
    </w:p>
    <w:p w14:paraId="6E6640E5" w14:textId="77777777" w:rsidR="00012EC5" w:rsidRPr="008529AE" w:rsidRDefault="00012EC5" w:rsidP="00012EC5">
      <w:r w:rsidRPr="008529AE">
        <w:t>Законодатели в очередной раз подчёркивают: изменения в учёте стажа возможны и дальше, ведь система продолжает приспосабливаться к новым веяниям времени. Скоро могут появиться специальные правила для ИП, самозанятых, а цифровые платформы упростят подтверждение всех страховых периодов.</w:t>
      </w:r>
    </w:p>
    <w:p w14:paraId="63D48853" w14:textId="77777777" w:rsidR="00012EC5" w:rsidRPr="008529AE" w:rsidRDefault="00012EC5" w:rsidP="00012EC5">
      <w:r w:rsidRPr="008529AE">
        <w:t>Ожидается, что уже к лету 2026 года новые подходы при подсчёте стажа для пенсионеров будут утверждены и обретут силу, а граждане, ранее не имевшие возможности выйти на заслуженный отдых раньше времени, смогут реализовать свои права.</w:t>
      </w:r>
    </w:p>
    <w:p w14:paraId="3DF37589" w14:textId="40230327" w:rsidR="00012EC5" w:rsidRPr="008529AE" w:rsidRDefault="0085587E" w:rsidP="00012EC5">
      <w:hyperlink r:id="rId33" w:history="1">
        <w:r w:rsidR="00012EC5" w:rsidRPr="008529AE">
          <w:rPr>
            <w:rStyle w:val="a3"/>
          </w:rPr>
          <w:t>https://bank.yuga.ru/newsfeed/amp/11172/</w:t>
        </w:r>
      </w:hyperlink>
      <w:r w:rsidR="00012EC5" w:rsidRPr="008529AE">
        <w:t xml:space="preserve"> </w:t>
      </w:r>
    </w:p>
    <w:p w14:paraId="38B110FF" w14:textId="77777777" w:rsidR="00451114" w:rsidRPr="008529AE" w:rsidRDefault="00451114" w:rsidP="00451114">
      <w:pPr>
        <w:pStyle w:val="2"/>
      </w:pPr>
      <w:bookmarkStart w:id="91" w:name="_Toc243548008"/>
      <w:r w:rsidRPr="008529AE">
        <w:t>DEITA.RU, 21.10.2026, Советский стаж стал дороже для пенсии: что нужно знать</w:t>
      </w:r>
      <w:bookmarkEnd w:id="91"/>
    </w:p>
    <w:p w14:paraId="7BE5D2C3" w14:textId="77777777" w:rsidR="00451114" w:rsidRPr="008529AE" w:rsidRDefault="00451114" w:rsidP="00437CCB">
      <w:pPr>
        <w:pStyle w:val="3"/>
      </w:pPr>
      <w:bookmarkStart w:id="92" w:name="_Toc243548009"/>
      <w:r w:rsidRPr="008529AE">
        <w:t>Ценность каждого учтенного года работы в СССР в рублевом эквиваленте постоянно увеличивается из-за ежегодного роста стоимости пенсионного балла и регулярных индексаций.</w:t>
      </w:r>
      <w:bookmarkEnd w:id="92"/>
    </w:p>
    <w:p w14:paraId="3AD371A9" w14:textId="77777777" w:rsidR="00451114" w:rsidRPr="008529AE" w:rsidRDefault="00451114" w:rsidP="00451114">
      <w:r w:rsidRPr="008529AE">
        <w:t>Механизм переоценки этих прав, называемый валоризацией, заложен в законе давно, но из-за ежегодного повышения стоимости пенсионных коэффициентов пропущенный или неверно учтенный год советского стажа сегодня обходится пенсионеру в гораздо большую сумму материальных потерь, чем раньше, сообщает ИА DEITA.RU.</w:t>
      </w:r>
    </w:p>
    <w:p w14:paraId="5CBC2CBF" w14:textId="77777777" w:rsidR="00451114" w:rsidRPr="008529AE" w:rsidRDefault="00451114" w:rsidP="00451114">
      <w:r w:rsidRPr="008529AE">
        <w:t>Сам по себе факт работы в СССР не дает фиксированной денежной доплаты, так как советский стаж пересчитывается в проценты увеличения пенсионного капитала, который затем трансформируется в баллы.</w:t>
      </w:r>
    </w:p>
    <w:p w14:paraId="3A0D78C0" w14:textId="77777777" w:rsidR="00451114" w:rsidRPr="008529AE" w:rsidRDefault="00451114" w:rsidP="00451114">
      <w:r w:rsidRPr="008529AE">
        <w:t>Базовые 10% начисляются абсолютно всем гражданам с хотя бы одним днем официально подтвержденного трудового стажа до 1 января 2002 года, а дополнительный 1% прибавляется за каждый полный календарный год работы до 31 декабря 1991 года. Если человек отработал в советское время 20 лет, его расчетный пенсионный капитал за тот период увеличивается на 30%, что дает весомую индивидуальную прибавку к пенсии, пишет портал PensNews.</w:t>
      </w:r>
    </w:p>
    <w:p w14:paraId="31DE1DAA" w14:textId="77777777" w:rsidR="00451114" w:rsidRPr="008529AE" w:rsidRDefault="00451114" w:rsidP="00451114">
      <w:r w:rsidRPr="008529AE">
        <w:t>Однако на практике в системе часто возникают технические ошибки, из-за которых годы выпадают из расчета. Социальный фонд России обязан проводить этот расчет в автоматическом режиме при оформлении пенсии, но данные не всегда корректно передавались в государственные архивы из-за массовой ликвидации заводов, фабрик и колхозов в 1990-е годы.</w:t>
      </w:r>
    </w:p>
    <w:p w14:paraId="3124DA46" w14:textId="77777777" w:rsidR="00451114" w:rsidRPr="008529AE" w:rsidRDefault="00451114" w:rsidP="00451114">
      <w:r w:rsidRPr="008529AE">
        <w:t xml:space="preserve">Кроме того, нечеткие печати, исправления от руки, отсутствие подписей кадровиков или неверно указанные названия должностей в трудовой книжке приводят к тому, что фонд </w:t>
      </w:r>
      <w:r w:rsidRPr="008529AE">
        <w:lastRenderedPageBreak/>
        <w:t>исключает этот период из подсчета. Помимо работы, в советский стаж должны засчитываться срочная служба в армии, периоды ухода за ребенком до полутора лет и в определенных случаях учеба в техникумах или вузах, но эти данные требуют предоставления отдельных подтверждающих документов.</w:t>
      </w:r>
    </w:p>
    <w:p w14:paraId="6DD68F43" w14:textId="77777777" w:rsidR="00451114" w:rsidRPr="008529AE" w:rsidRDefault="00451114" w:rsidP="00451114">
      <w:r w:rsidRPr="008529AE">
        <w:t>Пенсионеру необходимо заказать выписку из индивидуального лицевого счета через портал Госуслуг или лично в МФЦ, внимательно изучить раздел, касающийся работы до 2002 года, и сопоставить его со своей трудовой книжкой. Если обнаружится, что часть советских лет пропала, нужно обратиться в Социальный фонд с заявлением о перерасчете, приложив архивные справки, военный билет или другие оригиналы документов, так как каждая восстановленная запись увеличит количество накопленных баллов и размер ежемесячной пенсии.</w:t>
      </w:r>
    </w:p>
    <w:p w14:paraId="43C4CF76" w14:textId="252F5CA7" w:rsidR="00451114" w:rsidRPr="008529AE" w:rsidRDefault="0085587E" w:rsidP="00451114">
      <w:hyperlink r:id="rId34" w:history="1">
        <w:r w:rsidR="00451114" w:rsidRPr="008529AE">
          <w:rPr>
            <w:rStyle w:val="a3"/>
          </w:rPr>
          <w:t>https://deita.ru/article/591940</w:t>
        </w:r>
      </w:hyperlink>
      <w:r w:rsidR="00451114" w:rsidRPr="008529AE">
        <w:t xml:space="preserve"> </w:t>
      </w:r>
    </w:p>
    <w:p w14:paraId="2B05CA38" w14:textId="77777777" w:rsidR="00655AA1" w:rsidRPr="008529AE" w:rsidRDefault="00655AA1" w:rsidP="00655AA1">
      <w:pPr>
        <w:pStyle w:val="2"/>
      </w:pPr>
      <w:bookmarkStart w:id="93" w:name="_Toc243548010"/>
      <w:r w:rsidRPr="008529AE">
        <w:t>Конкурент, 21.10.2026, Неприятный сюрприз. Пенсионеры могут лишиться доплат с 1 декабря</w:t>
      </w:r>
      <w:bookmarkEnd w:id="93"/>
    </w:p>
    <w:p w14:paraId="182B8B65" w14:textId="77777777" w:rsidR="00655AA1" w:rsidRPr="008529AE" w:rsidRDefault="00655AA1" w:rsidP="00437CCB">
      <w:pPr>
        <w:pStyle w:val="3"/>
      </w:pPr>
      <w:bookmarkStart w:id="94" w:name="_Toc243548011"/>
      <w:r w:rsidRPr="008529AE">
        <w:t>Гражданам пенсионного возраста, имеющим значительные сбережения на банковских счетах, следует до 1 декабря провести проверку своих официальных доходов через Социальный фонд России. В противном случае, с наступлением нового года они рискуют лишиться социальных доплат, субсидий на ЖКУ и других региональных льгот в автоматическом режиме.</w:t>
      </w:r>
      <w:bookmarkEnd w:id="94"/>
    </w:p>
    <w:p w14:paraId="598F50A2" w14:textId="77777777" w:rsidR="00655AA1" w:rsidRPr="008529AE" w:rsidRDefault="00655AA1" w:rsidP="00655AA1">
      <w:r w:rsidRPr="008529AE">
        <w:t>Основной причиной является рост ставок по депозитам, которые сейчас достигают 14–16% годовых. С недавнего времени проценты, начисляемые по вкладам, учитываются в качестве официального дохода при оценке материального положения гражданина. Благодаря автоматизированной системе обмена данными между банками, ФНС и Соцфондом, каждое начисление процентов фиксируется мгновенно, независимо от того, были ли средства сняты со счета. К началу декабря налоговая служба финализирует расчеты по налогу на процентные доходы и передает итоговые сведения в органы социальной защиты.</w:t>
      </w:r>
    </w:p>
    <w:p w14:paraId="6A153C1D" w14:textId="77777777" w:rsidR="00655AA1" w:rsidRPr="008529AE" w:rsidRDefault="00655AA1" w:rsidP="00655AA1">
      <w:r w:rsidRPr="008529AE">
        <w:t>Как только система зафиксирует значительный доход от вкладов, пенсионер может быть автоматически признан обеспеченным, что повлечет за собой прекращение государственной поддержки без дополнительного уведомления. Например, одинокий пенсионер с доходом 22 тыс. рублей, тратящий на ЖКУ 5 тыс. рублей (22,7%), имеет право на субсидию. Однако вклад в 400 тыс. рублей под 15% годовых добавит к его доходу около 5 тыс. рублей ежемесячно. Общий доход вырастет до 27 тыс. рублей, доля расходов на ЖКУ снизится до 18,5%, и основание для субсидии исчезнет.</w:t>
      </w:r>
    </w:p>
    <w:p w14:paraId="4BB02436" w14:textId="77777777" w:rsidR="00655AA1" w:rsidRPr="008529AE" w:rsidRDefault="00655AA1" w:rsidP="00655AA1">
      <w:r w:rsidRPr="008529AE">
        <w:t>Аналогичная ситуация складывается и с региональными доплатами до прожиточного минимума. Депозит в 250 тыс. рублей под 15% может принести доход, достаточный для превышения установленного минимума, что приведет к отмене доплаты.</w:t>
      </w:r>
    </w:p>
    <w:p w14:paraId="3F6A193D" w14:textId="17B88BE8" w:rsidR="00655AA1" w:rsidRPr="008529AE" w:rsidRDefault="00655AA1" w:rsidP="00655AA1">
      <w:r w:rsidRPr="008529AE">
        <w:t xml:space="preserve">Чтобы проверить свой статус, можно заказать выписку о назначенных мерах соцподдержки через портал </w:t>
      </w:r>
      <w:r w:rsidR="001655FE">
        <w:t>«</w:t>
      </w:r>
      <w:r w:rsidRPr="008529AE">
        <w:t>Госуслуги</w:t>
      </w:r>
      <w:r w:rsidR="001655FE">
        <w:t>»</w:t>
      </w:r>
      <w:r w:rsidRPr="008529AE">
        <w:t>, МФЦ или в отделении Соцфонда. Эксперты не призывают отказываться от выгодных вкладов, но советуют более грамотно управлять процентным доходом — например, настроить его перечисление на отдельный счет и регулярно снимать наличные, чтобы формально не увеличивать общую сумму на счете.</w:t>
      </w:r>
    </w:p>
    <w:p w14:paraId="68A7A2D2" w14:textId="33CAB74A" w:rsidR="004536BC" w:rsidRPr="008529AE" w:rsidRDefault="0085587E" w:rsidP="00655AA1">
      <w:hyperlink r:id="rId35" w:history="1">
        <w:r w:rsidR="00655AA1" w:rsidRPr="008529AE">
          <w:rPr>
            <w:rStyle w:val="a3"/>
          </w:rPr>
          <w:t>https://konkurent.ru/article/92690</w:t>
        </w:r>
      </w:hyperlink>
    </w:p>
    <w:p w14:paraId="7D6F0CD1" w14:textId="77777777" w:rsidR="00A827F5" w:rsidRPr="008529AE" w:rsidRDefault="00A827F5" w:rsidP="00A827F5">
      <w:pPr>
        <w:pStyle w:val="2"/>
      </w:pPr>
      <w:bookmarkStart w:id="95" w:name="_Toc243548012"/>
      <w:r w:rsidRPr="008529AE">
        <w:t>PRIMPRESS, 21.10.2026, Пенсии повысят несколько раз: какие прибавки запланированы на 2027 и 2028 годы</w:t>
      </w:r>
      <w:bookmarkEnd w:id="95"/>
    </w:p>
    <w:p w14:paraId="284BA42A" w14:textId="77777777" w:rsidR="00A827F5" w:rsidRPr="008529AE" w:rsidRDefault="00A827F5" w:rsidP="00437CCB">
      <w:pPr>
        <w:pStyle w:val="3"/>
      </w:pPr>
      <w:bookmarkStart w:id="96" w:name="_Toc243548013"/>
      <w:r w:rsidRPr="008529AE">
        <w:t xml:space="preserve">В России готовятся изменить порядок индексации страховых пенсий. Согласно проекту бюджета Социального фонда на 2027–2029 годы, выплаты планируют повышать дважды в год. В 2027 году прибавка будет состоять из двух этапов, а средняя страховая пенсия по старости к концу года может приблизиться к </w:t>
      </w:r>
      <w:r w:rsidRPr="008529AE">
        <w:rPr>
          <w:rFonts w:ascii="Cambria Math" w:hAnsi="Cambria Math" w:cs="Cambria Math"/>
        </w:rPr>
        <w:t>₽</w:t>
      </w:r>
      <w:r w:rsidRPr="008529AE">
        <w:t>30 тыс.</w:t>
      </w:r>
      <w:bookmarkEnd w:id="96"/>
    </w:p>
    <w:p w14:paraId="78E5AB02" w14:textId="77777777" w:rsidR="00A827F5" w:rsidRPr="008529AE" w:rsidRDefault="00A827F5" w:rsidP="00A827F5">
      <w:r w:rsidRPr="008529AE">
        <w:t>Как следует из проекта бюджета, в 2027 году индексацию собираются провести 1 февраля и 1 апреля. Первое повышение предварительно оценивается в 6,8%, второе составит 3,3%. Итоговая прибавка для каждого пенсионера будет зависеть от размера его выплаты.</w:t>
      </w:r>
    </w:p>
    <w:p w14:paraId="1DDE5E12" w14:textId="77777777" w:rsidR="00A827F5" w:rsidRPr="008529AE" w:rsidRDefault="00A827F5" w:rsidP="00A827F5">
      <w:r w:rsidRPr="008529AE">
        <w:t>Какими будут выплаты в ближайшие годы</w:t>
      </w:r>
    </w:p>
    <w:p w14:paraId="76CB9334" w14:textId="77777777" w:rsidR="00A827F5" w:rsidRPr="008529AE" w:rsidRDefault="00A827F5" w:rsidP="00A827F5">
      <w:r w:rsidRPr="008529AE">
        <w:t>По расчетам, представленным в проекте бюджета Социального фонда, средняя страховая пенсия по старости у неработающих пенсионеров к концу 2027 года должна составить около ₽30 тыс. В 2028 году выплаты также планируют индексировать в два этапа, однако окончательные параметры повышения будут зависеть от утвержденных бюджетных показателей.</w:t>
      </w:r>
    </w:p>
    <w:p w14:paraId="7ADB3AB5" w14:textId="77777777" w:rsidR="00A827F5" w:rsidRPr="008529AE" w:rsidRDefault="00A827F5" w:rsidP="00A827F5">
      <w:r w:rsidRPr="008529AE">
        <w:t>При этом говорить о пяти уже утвержденных повышениях некорректно: речь идет о планируемых этапах индексации на протяжении нескольких лет. Проект бюджета предусматривает изменения, но конкретные суммы прибавок для каждого пенсионера будут зависеть от размера его пенсии и окончательных решений властей.</w:t>
      </w:r>
    </w:p>
    <w:p w14:paraId="77049319" w14:textId="4803381A" w:rsidR="00655AA1" w:rsidRPr="008529AE" w:rsidRDefault="0085587E" w:rsidP="00A827F5">
      <w:hyperlink r:id="rId36" w:history="1">
        <w:r w:rsidR="00A827F5" w:rsidRPr="008529AE">
          <w:rPr>
            <w:rStyle w:val="a3"/>
          </w:rPr>
          <w:t>https://primpress.ru/article/139345</w:t>
        </w:r>
      </w:hyperlink>
    </w:p>
    <w:p w14:paraId="51E39B6B" w14:textId="79B14973" w:rsidR="00A753B9" w:rsidRDefault="00A753B9" w:rsidP="00A753B9">
      <w:pPr>
        <w:pStyle w:val="2"/>
      </w:pPr>
      <w:bookmarkStart w:id="97" w:name="_Toc243548014"/>
      <w:r>
        <w:t>МК, 21.10.2026</w:t>
      </w:r>
      <w:r w:rsidRPr="00A753B9">
        <w:t xml:space="preserve">, </w:t>
      </w:r>
      <w:r>
        <w:t>Пенсионерам с вкладами объяснили, за какие льготы они могут потерять право на выплаты</w:t>
      </w:r>
      <w:bookmarkEnd w:id="97"/>
    </w:p>
    <w:p w14:paraId="3A19307C" w14:textId="77777777" w:rsidR="00A753B9" w:rsidRDefault="00A753B9" w:rsidP="00A753B9">
      <w:pPr>
        <w:pStyle w:val="3"/>
      </w:pPr>
      <w:bookmarkStart w:id="98" w:name="_Toc243548015"/>
      <w:r>
        <w:t>Высокие ставки по вкладам позволили пенсионерам получать дополнительный доход. Однако в некоторых случаях проценты могут повлиять на право получать субсидии и адресную помощь. Нужно ли пожилым вкладчикам опасаться отмены льгот и почему в этой связи называют 1 декабря? «МК» разобрался с экспертами.</w:t>
      </w:r>
      <w:bookmarkEnd w:id="98"/>
    </w:p>
    <w:p w14:paraId="26D993FE" w14:textId="77777777" w:rsidR="00A753B9" w:rsidRDefault="00A753B9" w:rsidP="00A753B9">
      <w:r>
        <w:t>- Почему проценты по вкладам могут повлиять на социальные выплаты?</w:t>
      </w:r>
    </w:p>
    <w:p w14:paraId="040F334C" w14:textId="77777777" w:rsidR="00A753B9" w:rsidRDefault="00A753B9" w:rsidP="00A753B9">
      <w:r>
        <w:t>Дмитрий Малкин, генеральный директор «Пенсионной платформы»:</w:t>
      </w:r>
    </w:p>
    <w:p w14:paraId="562F8AAD" w14:textId="77777777" w:rsidR="00A753B9" w:rsidRDefault="00A753B9" w:rsidP="00A753B9">
      <w:r>
        <w:t>«Часть мер поддержки назначают по уровню дохода: помощь положена тем, у кого он ниже установленной планки. Проценты по вкладу для государства такой же доход, как пенсия, даже если человек их не снимает. Банки передают сведения о процентах в налоговую. Когда ставки высокие, проценты могут поднять доход выше планки, и в помощи откажут или уменьшат её».</w:t>
      </w:r>
    </w:p>
    <w:p w14:paraId="78E80528" w14:textId="77777777" w:rsidR="00A753B9" w:rsidRDefault="00A753B9" w:rsidP="00A753B9">
      <w:r>
        <w:t>Андрей Гиринский, кандидат экономических наук, доцент экономического факультета РУДН:</w:t>
      </w:r>
    </w:p>
    <w:p w14:paraId="781AC876" w14:textId="77777777" w:rsidR="00A753B9" w:rsidRDefault="00A753B9" w:rsidP="00A753B9">
      <w:r>
        <w:lastRenderedPageBreak/>
        <w:t>«Проценты по вкладам могут рассматриваться как дополнительный доход, и тогда возникает вопрос о необходимости выплачивать социальные выплаты. Они должны быть адресованы исключительно нуждающимся, в то время как пенсионер с дополнительными доходами от вкладов может быть до известной степени финансово автономным».</w:t>
      </w:r>
    </w:p>
    <w:p w14:paraId="36895D84" w14:textId="77777777" w:rsidR="00A753B9" w:rsidRDefault="00A753B9" w:rsidP="00A753B9">
      <w:r>
        <w:t>- Какие именно выплаты могут пересмотреть из-за процентного дохода?</w:t>
      </w:r>
    </w:p>
    <w:p w14:paraId="4ED5542A" w14:textId="77777777" w:rsidR="00A753B9" w:rsidRDefault="00A753B9" w:rsidP="00A753B9">
      <w:r>
        <w:t>Дмитрий Малкин:</w:t>
      </w:r>
    </w:p>
    <w:p w14:paraId="690AA679" w14:textId="77777777" w:rsidR="00A753B9" w:rsidRDefault="00A753B9" w:rsidP="00A753B9">
      <w:r>
        <w:t>«Прежде всего субсидию на оплату ЖКУ: проценты по вкладам прямо входят в доход семьи по федеральным правилам. Также под риском всё, что дают малоимущим: адресная помощь, социальный контракт, часть региональных льгот, где есть проверка дохода».</w:t>
      </w:r>
    </w:p>
    <w:p w14:paraId="58A15A47" w14:textId="77777777" w:rsidR="00A753B9" w:rsidRDefault="00A753B9" w:rsidP="00A753B9">
      <w:r>
        <w:t>Екатерина Тютюнникова, адвокат АП Москвы:</w:t>
      </w:r>
    </w:p>
    <w:p w14:paraId="41114C54" w14:textId="77777777" w:rsidR="00A753B9" w:rsidRDefault="00A753B9" w:rsidP="00A753B9">
      <w:r>
        <w:t>«Наличие банковского вклада и высоких ставок само по себе не означает автоматической потери социальной поддержки. Нужно смотреть, о какой именно выплате идёт речь и какие правила её назначения действуют. Субсидия на ЖКХ зависит не только от дохода, но и от региональных нормативов, расходов на коммунальные услуги, состава семьи и других обстоятельств».</w:t>
      </w:r>
    </w:p>
    <w:p w14:paraId="4FAA19FE" w14:textId="77777777" w:rsidR="00A753B9" w:rsidRDefault="00A753B9" w:rsidP="00A753B9">
      <w:r>
        <w:t>- Может ли крупный вклад лишить пенсионера социальной доплаты до прожиточного минимума?</w:t>
      </w:r>
    </w:p>
    <w:p w14:paraId="4BB3F931" w14:textId="77777777" w:rsidR="00A753B9" w:rsidRDefault="00A753B9" w:rsidP="00A753B9">
      <w:r>
        <w:t>Дмитрий Малкин:</w:t>
      </w:r>
    </w:p>
    <w:p w14:paraId="526BB76C" w14:textId="77777777" w:rsidR="00A753B9" w:rsidRDefault="00A753B9" w:rsidP="00A753B9">
      <w:r>
        <w:t>«Нет, это миф. Федеральную социальную доплату до прожиточного минимума считают по закону только из пенсии и денежных мер соцподдержки, проценты по вкладам туда не входят. Если речь о региональной доплате, правила задаёт регион, их стоит уточнить в местной соцзащите».</w:t>
      </w:r>
    </w:p>
    <w:p w14:paraId="09689649" w14:textId="77777777" w:rsidR="00A753B9" w:rsidRDefault="00A753B9" w:rsidP="00A753B9">
      <w:r>
        <w:t>Вячеслав Абрамов, экономический обозреватель:</w:t>
      </w:r>
    </w:p>
    <w:p w14:paraId="0C5A1F27" w14:textId="77777777" w:rsidR="00A753B9" w:rsidRDefault="00A753B9" w:rsidP="00A753B9">
      <w:r>
        <w:t>«Универсального порога нет, так как всё зависит от вашей пенсии и регионального прожиточного минимума. Многие эксперты называют критической планкой для одинокого пенсионера сумму вклада от 400-500 тысяч рублей при текущих ставках 12-14% годовых. Такой депозит генерирует около 5 тысяч рублей ежемесячного дохода».</w:t>
      </w:r>
    </w:p>
    <w:p w14:paraId="7869CA38" w14:textId="77777777" w:rsidR="00A753B9" w:rsidRDefault="00A753B9" w:rsidP="00A753B9">
      <w:r>
        <w:t>Однако эту сумму нельзя считать установленной законом границей для отмены льгот. Как подчёркивает Малкин, значение имеют правила конкретной выплаты и совокупный доход, который учитывается при оценке нуждаемости.</w:t>
      </w:r>
    </w:p>
    <w:p w14:paraId="0D7FC93F" w14:textId="77777777" w:rsidR="00A753B9" w:rsidRDefault="00A753B9" w:rsidP="00A753B9">
      <w:r>
        <w:t>- Почему пенсионерам советуют проверить доходы до 1 декабря?</w:t>
      </w:r>
    </w:p>
    <w:p w14:paraId="7A5835F2" w14:textId="77777777" w:rsidR="00A753B9" w:rsidRDefault="00A753B9" w:rsidP="00A753B9">
      <w:r>
        <w:t>Дмитрий Малкин:</w:t>
      </w:r>
    </w:p>
    <w:p w14:paraId="251A90BB" w14:textId="77777777" w:rsidR="00A753B9" w:rsidRDefault="00A753B9" w:rsidP="00A753B9">
      <w:r>
        <w:t>«Это налоговая дата: до 1 декабря 2026 года нужно заплатить налог с процентов по вкладам за 2025 год, если они превысили необлагаемый лимит в 210 тысяч рублей. Прямой связи с соцвыплатами у неё нет. Субсидию на ЖКУ пересматривают по доходу за полгода перед обращением, а не к какой-то дате».</w:t>
      </w:r>
    </w:p>
    <w:p w14:paraId="072F2D87" w14:textId="77777777" w:rsidR="00A753B9" w:rsidRDefault="00A753B9" w:rsidP="00A753B9">
      <w:r>
        <w:t xml:space="preserve">Таким образом, 1 декабря - срок уплаты налога на процентный доход, а не общая дата, к которой всем пенсионерам необходимо переоформить льготы. Сам вклад налогом не </w:t>
      </w:r>
      <w:r>
        <w:lastRenderedPageBreak/>
        <w:t>облагается: налог рассчитывают с процентного дохода с учётом установленного необлагаемого лимита.</w:t>
      </w:r>
    </w:p>
    <w:p w14:paraId="37F2547B" w14:textId="77777777" w:rsidR="00A753B9" w:rsidRDefault="00A753B9" w:rsidP="00A753B9">
      <w:r>
        <w:t>- Как проверить, могут ли проценты повлиять на конкретную выплату?</w:t>
      </w:r>
    </w:p>
    <w:p w14:paraId="669FD49D" w14:textId="77777777" w:rsidR="00A753B9" w:rsidRDefault="00A753B9" w:rsidP="00A753B9">
      <w:r>
        <w:t>Дмитрий Малкин:</w:t>
      </w:r>
    </w:p>
    <w:p w14:paraId="1CAC7463" w14:textId="77777777" w:rsidR="00A753B9" w:rsidRDefault="00A753B9" w:rsidP="00A753B9">
      <w:r>
        <w:t>«Спросить в соцзащите или МФЦ, по каким правилам назначена его конкретная выплата и учитывается ли в ней доход. Проценты за прошлый год собраны в личном кабинете налогоплательщика на сайте ФНС, в разделе "Доходы". Проценты за текущий год там ещё не видны, их проще взять из выписки банка».</w:t>
      </w:r>
    </w:p>
    <w:p w14:paraId="1EF9BC47" w14:textId="77777777" w:rsidR="00A753B9" w:rsidRDefault="00A753B9" w:rsidP="00A753B9">
      <w:r>
        <w:t>Екатерина Тютюнникова:</w:t>
      </w:r>
    </w:p>
    <w:p w14:paraId="6DB8C01D" w14:textId="77777777" w:rsidR="00A753B9" w:rsidRDefault="00A753B9" w:rsidP="00A753B9">
      <w:r>
        <w:t>«Если выплату уменьшили, нужно запросить у ведомства решение, его правовое основание и подробный расчёт: какие доходы учтены и за какой период. Для проверки пригодятся справка банка о начисленных процентах, договор вклада и выписки по счёту. Если обнаружена ошибка, можно потребовать пересмотра решения, а при отказе - обжаловать его».</w:t>
      </w:r>
    </w:p>
    <w:p w14:paraId="63AF0DF2" w14:textId="77777777" w:rsidR="00A753B9" w:rsidRDefault="00A753B9" w:rsidP="00A753B9">
      <w:r>
        <w:t>- Как высокие ставки изменили положение пенсионеров и стоит ли менять способ сбережения?</w:t>
      </w:r>
    </w:p>
    <w:p w14:paraId="4DB6EF08" w14:textId="77777777" w:rsidR="00A753B9" w:rsidRDefault="00A753B9" w:rsidP="00A753B9">
      <w:r>
        <w:t>Дмитрий Малкин:</w:t>
      </w:r>
    </w:p>
    <w:p w14:paraId="7DFCD1E1" w14:textId="77777777" w:rsidR="00A753B9" w:rsidRDefault="00A753B9" w:rsidP="00A753B9">
      <w:r>
        <w:t>«Пенсионеры - одни из самых дисциплинированных вкладчиков, и они выиграли от высоких ставок одними из первых. Многие впервые получили заметный пассивный доход. Обратная сторона в том, что вместе с ним пришли налог с процентов, который раньше почти никого не касался, и риск выйти за порог субсидий».</w:t>
      </w:r>
    </w:p>
    <w:p w14:paraId="670CABFB" w14:textId="77777777" w:rsidR="00A753B9" w:rsidRDefault="00A753B9" w:rsidP="00A753B9">
      <w:r>
        <w:t>По словам эксперта, универсального решения для всех нет: необходимо сравнить доход по вкладу и размер помощи, которую человек может потерять. Перед тем как закрывать депозит или менять способ сбережения, пенсионеру стоит уточнить правила своей выплаты в соцзащите и рассчитать последствия с учётом конкретных доходов.</w:t>
      </w:r>
    </w:p>
    <w:p w14:paraId="6F93150A" w14:textId="37A1B3BB" w:rsidR="00A827F5" w:rsidRDefault="0085587E" w:rsidP="00A753B9">
      <w:hyperlink r:id="rId37" w:history="1">
        <w:r w:rsidR="00A753B9" w:rsidRPr="002C394E">
          <w:rPr>
            <w:rStyle w:val="a3"/>
          </w:rPr>
          <w:t>https://www.mk.ru/economics/2026/10/21/pensioneram-s-vkladami-obyasnili-za-kakie-lgoty-oni-mogut-poteryat-pravo-na-vyplaty.html</w:t>
        </w:r>
      </w:hyperlink>
    </w:p>
    <w:p w14:paraId="55517875" w14:textId="144ACE7F" w:rsidR="00917D64" w:rsidRPr="00244DAE" w:rsidRDefault="00917D64" w:rsidP="00917D64">
      <w:pPr>
        <w:pStyle w:val="2"/>
      </w:pPr>
      <w:bookmarkStart w:id="99" w:name="_Toc243548016"/>
      <w:r>
        <w:t>МК, 21.10.2026</w:t>
      </w:r>
      <w:r w:rsidRPr="00244DAE">
        <w:t xml:space="preserve">, </w:t>
      </w:r>
      <w:r>
        <w:t>На рынке труда пожилых стало больше, чем молодых: повысят ли пенсионный возраст</w:t>
      </w:r>
      <w:bookmarkEnd w:id="99"/>
    </w:p>
    <w:p w14:paraId="2141DF06" w14:textId="77777777" w:rsidR="00917D64" w:rsidRDefault="00917D64" w:rsidP="00917D64">
      <w:pPr>
        <w:pStyle w:val="3"/>
      </w:pPr>
      <w:bookmarkStart w:id="100" w:name="_Toc243548017"/>
      <w:r>
        <w:t>По исследованиям профсоюзов, доля занятых работников старше 60 лет впервые превысила долю занятости молодых, до 30 лет. А численность работающих старше 70 в нынешнем году выросла почти на 6 %. В общем, ветераны снова в строю и, как поется в песне, старость их дома не застанет. Но кто будет отчислять страховые взносы в Социальный фонд, чтобы пожилым выплачивать пенсии? Вопрос, можно сказать, на засыпку.</w:t>
      </w:r>
      <w:bookmarkEnd w:id="100"/>
    </w:p>
    <w:p w14:paraId="7715AD96" w14:textId="77777777" w:rsidR="00917D64" w:rsidRDefault="00917D64" w:rsidP="00917D64">
      <w:r>
        <w:t xml:space="preserve">По данным Социального фонда России, из 40,5 миллиона пенсионеров сегодня официально работают 7,2 миллиона. Это огромный ресурс - опытный, мотивированный, дисциплинированный. С которым невозможно не считаться. Это уже сила, а не какая-то подработка вахтером или истопником в коммунальной котельной. «Старая гвардия» как бы вспомнила молодость и решила тряхнуть стариной. По отчетам чиновников, пожилые </w:t>
      </w:r>
      <w:r>
        <w:lastRenderedPageBreak/>
        <w:t>россияне охотно переучиваются, проходят курсы повышения квалификации и даже осваивают цифровые премудрости.</w:t>
      </w:r>
    </w:p>
    <w:p w14:paraId="15B14D7A" w14:textId="77777777" w:rsidR="00917D64" w:rsidRDefault="00917D64" w:rsidP="00917D64">
      <w:r>
        <w:t>По оценкам аналитиков, тренд на интеграцию старшей аудитории в профессиональную среду в дальнейшем будет только усиливаться. старшие возрастные группы играют все более заметную роль: доля работников старше 60 лет в этом году достигла 12%, впервые превысив долю работающих 23-30 летних россиян.</w:t>
      </w:r>
    </w:p>
    <w:p w14:paraId="4DF61012" w14:textId="77777777" w:rsidR="00917D64" w:rsidRDefault="00917D64" w:rsidP="00917D64">
      <w:r>
        <w:t>При этом соискатели 55+ активно ищут работу: за первый квартал 2026 года они разместили более 900 тысяч резюме и получили около 1,1 миллиона приглашений. А официально работающих пенсионеров по старости - примерно 18% от их общего числа.</w:t>
      </w:r>
    </w:p>
    <w:p w14:paraId="73D358B4" w14:textId="77777777" w:rsidR="00917D64" w:rsidRDefault="00917D64" w:rsidP="00917D64">
      <w:r>
        <w:t>Все это, конечно, здорово, что у пожилых граждан сохранилось рвение к работе.</w:t>
      </w:r>
    </w:p>
    <w:p w14:paraId="0DFEED40" w14:textId="77777777" w:rsidR="00917D64" w:rsidRDefault="00917D64" w:rsidP="00917D64">
      <w:r>
        <w:t>Но возникает законный вопрос. Что будет, когда ветераны, все-таки, уйдут на заслуженный отдых и кто им придет на смену? Ведь пенсии выплачиваются из страховых взносов работающего населения в Социальный фонд. И если это работающее население в скором времени «подаст в отставку» (что рано или поздно обязательно случится), каким образом будут формироваться выплаты?</w:t>
      </w:r>
    </w:p>
    <w:p w14:paraId="07E06D78" w14:textId="77777777" w:rsidR="00917D64" w:rsidRDefault="00917D64" w:rsidP="00917D64">
      <w:r>
        <w:t>Не ждет ли нас дальнейшее повышение пенсионного возраста?</w:t>
      </w:r>
    </w:p>
    <w:p w14:paraId="47D4576E" w14:textId="77777777" w:rsidR="00917D64" w:rsidRDefault="00917D64" w:rsidP="00917D64">
      <w:r>
        <w:t>- Возрастная структура рынка труда в значительной степени зависит от демографии, - считает профессор Финансового университета при правительстве РФ Александр Сафонов. - В последние годы мы видим и ощущаем последствия демографического спада, отражается эхо 90-х годов прошлого века, резкое сокращение рождаемости в стране. Это привело к тому, что молодое поколение на рынке труда сокращается по отношению к старшим возрастным группам.</w:t>
      </w:r>
    </w:p>
    <w:p w14:paraId="382AF1B3" w14:textId="77777777" w:rsidR="00917D64" w:rsidRDefault="00917D64" w:rsidP="00917D64">
      <w:r>
        <w:t>- Когда ситуация может нормализоваться?</w:t>
      </w:r>
    </w:p>
    <w:p w14:paraId="62873897" w14:textId="77777777" w:rsidR="00917D64" w:rsidRDefault="00917D64" w:rsidP="00917D64">
      <w:r>
        <w:t>- К сожалению, пока мы пожинаем события прошлого периода. Да, в результате выплаты материнского капитала у нас увеличилась рождаемость в 2010-х годах, можно надеяться, что ситуация улучшится в 2028 году. Но только отчасти, потому что нынешний уровень рождаемости 1,4 все равно недостаточный, как минимум, в семье должно быть два ребенка. Проблема возраста будет сохраняться и дальше. Средний возраст работающих россиян сегодня составляет у мужчин 42,2 года, у женщин 42,9. Численность работающих до 35 лет снизилась до 27,4 %. А доля пожилых граждан наоборот растет.</w:t>
      </w:r>
    </w:p>
    <w:p w14:paraId="7892ED84" w14:textId="77777777" w:rsidR="00917D64" w:rsidRDefault="00917D64" w:rsidP="00917D64">
      <w:r>
        <w:t>- В этих условиях правительство может пойти на увеличение возраста выхода на пенсию?</w:t>
      </w:r>
    </w:p>
    <w:p w14:paraId="37AEDA0A" w14:textId="77777777" w:rsidR="00917D64" w:rsidRDefault="00917D64" w:rsidP="00917D64">
      <w:r>
        <w:t>- Нет. Нужно понимать, что увеличение пенсионного возраста не означает принятие кабинетного решения. Влияет несколько факторов. Главный - утрата трудоспособности. К 65 годам у мужчин накапливаются хронические заболевания, которые резко сокращают возможность продолжения трудовой деятельности, особенно связанной с интенсивной физической нагрузкой. Этими возрастными группами мы не покроем нехватку рабочей силы.</w:t>
      </w:r>
    </w:p>
    <w:p w14:paraId="49EF797D" w14:textId="77777777" w:rsidR="00917D64" w:rsidRDefault="00917D64" w:rsidP="00917D64">
      <w:r>
        <w:t>К тому же, в семье с увеличением продолжительности жизни появляется инвалид. Один из молодых членов семьи частично выключается из рынка труда в связи с домашним уходом за больным родственников. Это обстоятельство тоже необходимо учитывать.</w:t>
      </w:r>
    </w:p>
    <w:p w14:paraId="031491AC" w14:textId="77777777" w:rsidR="00917D64" w:rsidRDefault="00917D64" w:rsidP="00917D64">
      <w:r>
        <w:t xml:space="preserve">При том, что рынок труда в стране стареет, нужно отметить, что работодатели очень консервативно относятся к пожилым соискателям. Обходят в должности, экономят на </w:t>
      </w:r>
      <w:r>
        <w:lastRenderedPageBreak/>
        <w:t>зарплате. Что не стимулирует пожилых россиян продолжать свою трудовую деятельность. Это свойственно для всех стран мира, не только для России.</w:t>
      </w:r>
    </w:p>
    <w:p w14:paraId="47251E1E" w14:textId="77777777" w:rsidR="00917D64" w:rsidRDefault="00917D64" w:rsidP="00917D64">
      <w:r>
        <w:t>- Что же делать, как нам преодолевать возрастной кризис?</w:t>
      </w:r>
    </w:p>
    <w:p w14:paraId="76014C4D" w14:textId="77777777" w:rsidR="00917D64" w:rsidRDefault="00917D64" w:rsidP="00917D64">
      <w:r>
        <w:t>- Владельцы бизнеса должны всерьез задуматься о модернизации своего производства. С тем, чтобы количество людей, в первую очередь связанных с выполнением физических работ, сокращалось. А в цехах появлялись современные передовые технологии.</w:t>
      </w:r>
    </w:p>
    <w:p w14:paraId="66E46B6C" w14:textId="01B5B6A2" w:rsidR="00A753B9" w:rsidRPr="00917D64" w:rsidRDefault="0085587E" w:rsidP="00917D64">
      <w:hyperlink r:id="rId38" w:history="1">
        <w:r w:rsidR="00917D64" w:rsidRPr="002C394E">
          <w:rPr>
            <w:rStyle w:val="a3"/>
          </w:rPr>
          <w:t>https://www.mk.ru/economics/2026/10/21/na-rynke-truda-pozhilykh-stalo-bolshe-chem-molodykh-povysyat-li-pensionnyy-vozrast.html</w:t>
        </w:r>
      </w:hyperlink>
    </w:p>
    <w:p w14:paraId="7A7E07BB" w14:textId="77777777" w:rsidR="003928AE" w:rsidRPr="003928AE" w:rsidRDefault="003928AE" w:rsidP="003928AE">
      <w:pPr>
        <w:pStyle w:val="2"/>
      </w:pPr>
      <w:bookmarkStart w:id="101" w:name="_Toc243548018"/>
      <w:r>
        <w:t>Финуслуги</w:t>
      </w:r>
      <w:r w:rsidRPr="003928AE">
        <w:t>, 21.10.2026, 40 лет работал — а пенсия маленькая: пять причин, почему так происходит</w:t>
      </w:r>
      <w:bookmarkEnd w:id="101"/>
    </w:p>
    <w:p w14:paraId="5C29BE02" w14:textId="4FFB7BDB" w:rsidR="00917D64" w:rsidRPr="003928AE" w:rsidRDefault="003928AE" w:rsidP="003928AE">
      <w:pPr>
        <w:pStyle w:val="3"/>
      </w:pPr>
      <w:bookmarkStart w:id="102" w:name="_Toc243548019"/>
      <w:r w:rsidRPr="00B873FA">
        <w:t>Человек может официально проработать тридцать пять, сорок, а то и больше лет — и после выхода на пенсию обнаружить, что его доход лишь ненамного выше прожиточного минимума. Это не всегда ошибка в расчётах. Одна из причин заложена в самой конструкции страховой системы, а остальные — в особенностях трудовой биографии. Разбираем пять конкретных механизмов, из-за которых длительный стаж не конвертируется в привычный уровень дохода.</w:t>
      </w:r>
      <w:bookmarkEnd w:id="102"/>
    </w:p>
    <w:p w14:paraId="2090843D" w14:textId="77777777" w:rsidR="003928AE" w:rsidRPr="003928AE" w:rsidRDefault="003928AE" w:rsidP="003928AE">
      <w:r w:rsidRPr="003928AE">
        <w:t>Что происходит сейчас</w:t>
      </w:r>
    </w:p>
    <w:p w14:paraId="632DD932" w14:textId="77777777" w:rsidR="003928AE" w:rsidRPr="003928AE" w:rsidRDefault="003928AE" w:rsidP="003928AE">
      <w:r w:rsidRPr="003928AE">
        <w:t>В 2026 году страховая пенсия рассчитывается так: к</w:t>
      </w:r>
      <w:r w:rsidRPr="003928AE">
        <w:rPr>
          <w:lang w:val="en-US"/>
        </w:rPr>
        <w:t> </w:t>
      </w:r>
      <w:r w:rsidRPr="003928AE">
        <w:t>фиксированной выплате в</w:t>
      </w:r>
      <w:r w:rsidRPr="003928AE">
        <w:rPr>
          <w:lang w:val="en-US"/>
        </w:rPr>
        <w:t> </w:t>
      </w:r>
      <w:r w:rsidRPr="003928AE">
        <w:t>9 584,69 рубля прибавляют все заработанные пенсионные баллы, каждый из</w:t>
      </w:r>
      <w:r w:rsidRPr="003928AE">
        <w:rPr>
          <w:lang w:val="en-US"/>
        </w:rPr>
        <w:t> </w:t>
      </w:r>
      <w:r w:rsidRPr="003928AE">
        <w:t>которых стоит 156,76 рубля. При этом за</w:t>
      </w:r>
      <w:r w:rsidRPr="003928AE">
        <w:rPr>
          <w:lang w:val="en-US"/>
        </w:rPr>
        <w:t> </w:t>
      </w:r>
      <w:r w:rsidRPr="003928AE">
        <w:t>один год можно получить максимум 10 баллов, сколько бы человек ни зарабатывал сверх установленной предельной зарплаты.</w:t>
      </w:r>
    </w:p>
    <w:p w14:paraId="70F2467A" w14:textId="77777777" w:rsidR="003928AE" w:rsidRPr="003928AE" w:rsidRDefault="003928AE" w:rsidP="003928AE">
      <w:r w:rsidRPr="003928AE">
        <w:t>Получается своеобразный коридор. Снизу государство защищает пенсионера от</w:t>
      </w:r>
      <w:r w:rsidRPr="003928AE">
        <w:rPr>
          <w:lang w:val="en-US"/>
        </w:rPr>
        <w:t> </w:t>
      </w:r>
      <w:r w:rsidRPr="003928AE">
        <w:t>совсем маленького дохода: если общая сумма материального обеспечения неработающего пенсионера ниже</w:t>
      </w:r>
      <w:r w:rsidRPr="003928AE">
        <w:rPr>
          <w:lang w:val="en-US"/>
        </w:rPr>
        <w:t> </w:t>
      </w:r>
      <w:r w:rsidRPr="003928AE">
        <w:t>регионального прожиточного минимума, ему назначают социальную доплату. Сверху действует ограничение количества баллов, а стоимость одного балла одинакова и</w:t>
      </w:r>
      <w:r w:rsidRPr="003928AE">
        <w:rPr>
          <w:lang w:val="en-US"/>
        </w:rPr>
        <w:t> </w:t>
      </w:r>
      <w:r w:rsidRPr="003928AE">
        <w:t>для</w:t>
      </w:r>
      <w:r w:rsidRPr="003928AE">
        <w:rPr>
          <w:lang w:val="en-US"/>
        </w:rPr>
        <w:t> </w:t>
      </w:r>
      <w:r w:rsidRPr="003928AE">
        <w:t>человека с</w:t>
      </w:r>
      <w:r w:rsidRPr="003928AE">
        <w:rPr>
          <w:lang w:val="en-US"/>
        </w:rPr>
        <w:t> </w:t>
      </w:r>
      <w:r w:rsidRPr="003928AE">
        <w:t>зарплатой 50 тысяч рублей, и</w:t>
      </w:r>
      <w:r w:rsidRPr="003928AE">
        <w:rPr>
          <w:lang w:val="en-US"/>
        </w:rPr>
        <w:t> </w:t>
      </w:r>
      <w:r w:rsidRPr="003928AE">
        <w:t>для</w:t>
      </w:r>
      <w:r w:rsidRPr="003928AE">
        <w:rPr>
          <w:lang w:val="en-US"/>
        </w:rPr>
        <w:t> </w:t>
      </w:r>
      <w:r w:rsidRPr="003928AE">
        <w:t>человека с</w:t>
      </w:r>
      <w:r w:rsidRPr="003928AE">
        <w:rPr>
          <w:lang w:val="en-US"/>
        </w:rPr>
        <w:t> </w:t>
      </w:r>
      <w:r w:rsidRPr="003928AE">
        <w:t>зарплатой 250 тысяч.</w:t>
      </w:r>
    </w:p>
    <w:p w14:paraId="1986A511" w14:textId="77777777" w:rsidR="003928AE" w:rsidRPr="003928AE" w:rsidRDefault="003928AE" w:rsidP="003928AE">
      <w:r w:rsidRPr="003928AE">
        <w:t>Из-за этого разница между минимальной и</w:t>
      </w:r>
      <w:r w:rsidRPr="003928AE">
        <w:rPr>
          <w:lang w:val="en-US"/>
        </w:rPr>
        <w:t> </w:t>
      </w:r>
      <w:r w:rsidRPr="003928AE">
        <w:t>хорошо заработанной страховой пенсией оказывается значительно меньше, чем разница между зарплатами этих людей во</w:t>
      </w:r>
      <w:r w:rsidRPr="003928AE">
        <w:rPr>
          <w:lang w:val="en-US"/>
        </w:rPr>
        <w:t> </w:t>
      </w:r>
      <w:r w:rsidRPr="003928AE">
        <w:t>время работы. Росстат, например, оценивал среднюю зарплату во</w:t>
      </w:r>
      <w:r w:rsidRPr="003928AE">
        <w:rPr>
          <w:lang w:val="en-US"/>
        </w:rPr>
        <w:t> </w:t>
      </w:r>
      <w:r w:rsidRPr="003928AE">
        <w:t>втором квартале 2026 года примерно в</w:t>
      </w:r>
      <w:r w:rsidRPr="003928AE">
        <w:rPr>
          <w:lang w:val="en-US"/>
        </w:rPr>
        <w:t> </w:t>
      </w:r>
      <w:r w:rsidRPr="003928AE">
        <w:t>111 тысяч рублей, а средний размер назначенной пенсии — в</w:t>
      </w:r>
      <w:r w:rsidRPr="003928AE">
        <w:rPr>
          <w:lang w:val="en-US"/>
        </w:rPr>
        <w:t> </w:t>
      </w:r>
      <w:r w:rsidRPr="003928AE">
        <w:t>25,4 тысячи. То есть после выхода на</w:t>
      </w:r>
      <w:r w:rsidRPr="003928AE">
        <w:rPr>
          <w:lang w:val="en-US"/>
        </w:rPr>
        <w:t> </w:t>
      </w:r>
      <w:r w:rsidRPr="003928AE">
        <w:t>пенсию средний доход сокращается в</w:t>
      </w:r>
      <w:r w:rsidRPr="003928AE">
        <w:rPr>
          <w:lang w:val="en-US"/>
        </w:rPr>
        <w:t> </w:t>
      </w:r>
      <w:r w:rsidRPr="003928AE">
        <w:t>несколько раз.</w:t>
      </w:r>
    </w:p>
    <w:p w14:paraId="5D77427C" w14:textId="77777777" w:rsidR="003928AE" w:rsidRPr="00B873FA" w:rsidRDefault="003928AE" w:rsidP="003928AE">
      <w:r w:rsidRPr="00B873FA">
        <w:t>А дальше к</w:t>
      </w:r>
      <w:r w:rsidRPr="003928AE">
        <w:rPr>
          <w:lang w:val="en-US"/>
        </w:rPr>
        <w:t> </w:t>
      </w:r>
      <w:r w:rsidRPr="00B873FA">
        <w:t>этому системному ограничению добавляются особенности трудовой биографии конкретного человека.</w:t>
      </w:r>
    </w:p>
    <w:p w14:paraId="433E698F" w14:textId="77777777" w:rsidR="003928AE" w:rsidRPr="00B873FA" w:rsidRDefault="003928AE" w:rsidP="003928AE">
      <w:r w:rsidRPr="00B873FA">
        <w:t>Даже большая белая зарплата имеет пенсионный «потолок»</w:t>
      </w:r>
    </w:p>
    <w:p w14:paraId="4C647CF9" w14:textId="77777777" w:rsidR="003928AE" w:rsidRPr="00B873FA" w:rsidRDefault="003928AE" w:rsidP="003928AE">
      <w:r w:rsidRPr="00B873FA">
        <w:t>Чем выше официальная зарплата, тем больше пенсионных баллов человек получает за</w:t>
      </w:r>
      <w:r w:rsidRPr="003928AE">
        <w:rPr>
          <w:lang w:val="en-US"/>
        </w:rPr>
        <w:t> </w:t>
      </w:r>
      <w:r w:rsidRPr="00B873FA">
        <w:t>год, но только до</w:t>
      </w:r>
      <w:r w:rsidRPr="003928AE">
        <w:rPr>
          <w:lang w:val="en-US"/>
        </w:rPr>
        <w:t> </w:t>
      </w:r>
      <w:r w:rsidRPr="00B873FA">
        <w:t>определённого предела. В 2026 году максимально можно заработать 10 баллов при</w:t>
      </w:r>
      <w:r w:rsidRPr="003928AE">
        <w:rPr>
          <w:lang w:val="en-US"/>
        </w:rPr>
        <w:t> </w:t>
      </w:r>
      <w:r w:rsidRPr="00B873FA">
        <w:t>зарплате около 248 тысяч рублей в</w:t>
      </w:r>
      <w:r w:rsidRPr="003928AE">
        <w:rPr>
          <w:lang w:val="en-US"/>
        </w:rPr>
        <w:t> </w:t>
      </w:r>
      <w:r w:rsidRPr="00B873FA">
        <w:t>месяц. Доход выше этой суммы дополнительных пенсионных баллов уже не</w:t>
      </w:r>
      <w:r w:rsidRPr="003928AE">
        <w:rPr>
          <w:lang w:val="en-US"/>
        </w:rPr>
        <w:t> </w:t>
      </w:r>
      <w:r w:rsidRPr="00B873FA">
        <w:t>даёт.</w:t>
      </w:r>
    </w:p>
    <w:p w14:paraId="461B371F" w14:textId="77777777" w:rsidR="003928AE" w:rsidRPr="00B873FA" w:rsidRDefault="003928AE" w:rsidP="003928AE">
      <w:r w:rsidRPr="00B873FA">
        <w:lastRenderedPageBreak/>
        <w:t>Представим двух человек. Один получает 100 тысяч рублей в</w:t>
      </w:r>
      <w:r w:rsidRPr="003928AE">
        <w:rPr>
          <w:lang w:val="en-US"/>
        </w:rPr>
        <w:t> </w:t>
      </w:r>
      <w:r w:rsidRPr="00B873FA">
        <w:t>месяц, второй — 300 тысяч. У второго зарплата втрое выше, но пенсия втрое выше не</w:t>
      </w:r>
      <w:r w:rsidRPr="003928AE">
        <w:rPr>
          <w:lang w:val="en-US"/>
        </w:rPr>
        <w:t> </w:t>
      </w:r>
      <w:r w:rsidRPr="00B873FA">
        <w:t>будет. Более того, после достижения максимальных 10 баллов дальнейший рост его заработка вообще перестаёт увеличивать будущую страховую пенсию.</w:t>
      </w:r>
    </w:p>
    <w:p w14:paraId="1D1E71DC" w14:textId="77777777" w:rsidR="003928AE" w:rsidRPr="00B873FA" w:rsidRDefault="003928AE" w:rsidP="003928AE">
      <w:r w:rsidRPr="00B873FA">
        <w:t>Поэтому коэффициент замещения — доля прежнего заработка, которую человек получает после выхода на</w:t>
      </w:r>
      <w:r w:rsidRPr="003928AE">
        <w:rPr>
          <w:lang w:val="en-US"/>
        </w:rPr>
        <w:t> </w:t>
      </w:r>
      <w:r w:rsidRPr="00B873FA">
        <w:t>пенсию, — у</w:t>
      </w:r>
      <w:r w:rsidRPr="003928AE">
        <w:rPr>
          <w:lang w:val="en-US"/>
        </w:rPr>
        <w:t> </w:t>
      </w:r>
      <w:r w:rsidRPr="00B873FA">
        <w:t>людей с</w:t>
      </w:r>
      <w:r w:rsidRPr="003928AE">
        <w:rPr>
          <w:lang w:val="en-US"/>
        </w:rPr>
        <w:t> </w:t>
      </w:r>
      <w:r w:rsidRPr="00B873FA">
        <w:t>хорошими зарплатами зачастую особенно низок.</w:t>
      </w:r>
    </w:p>
    <w:p w14:paraId="3402D758" w14:textId="77777777" w:rsidR="003928AE" w:rsidRPr="00B873FA" w:rsidRDefault="003928AE" w:rsidP="003928AE">
      <w:r w:rsidRPr="00B873FA">
        <w:t>Что можно сделать.</w:t>
      </w:r>
      <w:r w:rsidRPr="003928AE">
        <w:rPr>
          <w:lang w:val="en-US"/>
        </w:rPr>
        <w:t> </w:t>
      </w:r>
      <w:r w:rsidRPr="00B873FA">
        <w:t>Чем выше текущий доход, тем меньше оснований рассчитывать, что страховая пенсия сохранит привычный уровень жизни. Разницу приходится формировать самостоятельно — через долгосрочные накопления, инвестиции, корпоративную пенсионную программу или Программу долгосрочных сбережений (ПДС).</w:t>
      </w:r>
    </w:p>
    <w:p w14:paraId="6C0C1D50" w14:textId="77777777" w:rsidR="003928AE" w:rsidRPr="00B873FA" w:rsidRDefault="003928AE" w:rsidP="003928AE">
      <w:r w:rsidRPr="00B873FA">
        <w:t>Низкая официальная зарплата годами даёт очень мало баллов</w:t>
      </w:r>
    </w:p>
    <w:p w14:paraId="27CD77CE" w14:textId="77777777" w:rsidR="003928AE" w:rsidRPr="00B873FA" w:rsidRDefault="003928AE" w:rsidP="003928AE">
      <w:r w:rsidRPr="00B873FA">
        <w:t>Можно честно проработать сорок лет, но если официальный заработок всё это время был небольшим, пенсионных баллов накопится не</w:t>
      </w:r>
      <w:r w:rsidRPr="003928AE">
        <w:rPr>
          <w:lang w:val="en-US"/>
        </w:rPr>
        <w:t> </w:t>
      </w:r>
      <w:r w:rsidRPr="00B873FA">
        <w:t>так много.</w:t>
      </w:r>
    </w:p>
    <w:p w14:paraId="1079E957" w14:textId="77777777" w:rsidR="003928AE" w:rsidRPr="00B873FA" w:rsidRDefault="003928AE" w:rsidP="003928AE">
      <w:r w:rsidRPr="00B873FA">
        <w:t>Например, в</w:t>
      </w:r>
      <w:r w:rsidRPr="003928AE">
        <w:rPr>
          <w:lang w:val="en-US"/>
        </w:rPr>
        <w:t> </w:t>
      </w:r>
      <w:r w:rsidRPr="00B873FA">
        <w:t>2026 году зарплата около 30 тысяч рублей даёт примерно 1,2 балла за</w:t>
      </w:r>
      <w:r w:rsidRPr="003928AE">
        <w:rPr>
          <w:lang w:val="en-US"/>
        </w:rPr>
        <w:t> </w:t>
      </w:r>
      <w:r w:rsidRPr="00B873FA">
        <w:t>год, а зарплата 100 тысяч — около четырёх. За одинаковые десять лет стажа разница составит примерно 28 баллов. В нынешних ценах это больше четырёх тысяч рублей ежемесячной пенсии.</w:t>
      </w:r>
    </w:p>
    <w:p w14:paraId="2FF9575E" w14:textId="77777777" w:rsidR="003928AE" w:rsidRPr="00B873FA" w:rsidRDefault="003928AE" w:rsidP="003928AE">
      <w:r w:rsidRPr="00B873FA">
        <w:t>На нижней границе возникает ещё более показательный эффект. Минимальные 30 баллов сегодня дают 4 702,8 рубля страховой части. Вместе с</w:t>
      </w:r>
      <w:r w:rsidRPr="003928AE">
        <w:rPr>
          <w:lang w:val="en-US"/>
        </w:rPr>
        <w:t> </w:t>
      </w:r>
      <w:r w:rsidRPr="00B873FA">
        <w:t>фиксированной выплатой получается около 14,3 тысячи рублей. Если общий доход неработающего пенсионера оказывается ниже</w:t>
      </w:r>
      <w:r w:rsidRPr="003928AE">
        <w:rPr>
          <w:lang w:val="en-US"/>
        </w:rPr>
        <w:t> </w:t>
      </w:r>
      <w:r w:rsidRPr="00B873FA">
        <w:t>прожиточного минимума региона, государство доплачивает разницу. Поэтому человек, который много лет работал за</w:t>
      </w:r>
      <w:r w:rsidRPr="003928AE">
        <w:rPr>
          <w:lang w:val="en-US"/>
        </w:rPr>
        <w:t> </w:t>
      </w:r>
      <w:r w:rsidRPr="00B873FA">
        <w:t>небольшую официальную зарплату, в</w:t>
      </w:r>
      <w:r w:rsidRPr="003928AE">
        <w:rPr>
          <w:lang w:val="en-US"/>
        </w:rPr>
        <w:t> </w:t>
      </w:r>
      <w:r w:rsidRPr="00B873FA">
        <w:t>итоге действительно может получать ненамного больше того, кто страховую пенсию не</w:t>
      </w:r>
      <w:r w:rsidRPr="003928AE">
        <w:rPr>
          <w:lang w:val="en-US"/>
        </w:rPr>
        <w:t> </w:t>
      </w:r>
      <w:r w:rsidRPr="00B873FA">
        <w:t>заработал и</w:t>
      </w:r>
      <w:r w:rsidRPr="003928AE">
        <w:rPr>
          <w:lang w:val="en-US"/>
        </w:rPr>
        <w:t> </w:t>
      </w:r>
      <w:r w:rsidRPr="00B873FA">
        <w:t>позже получает социальную пенсию с</w:t>
      </w:r>
      <w:r w:rsidRPr="003928AE">
        <w:rPr>
          <w:lang w:val="en-US"/>
        </w:rPr>
        <w:t> </w:t>
      </w:r>
      <w:r w:rsidRPr="00B873FA">
        <w:t>той же системой доплаты до</w:t>
      </w:r>
      <w:r w:rsidRPr="003928AE">
        <w:rPr>
          <w:lang w:val="en-US"/>
        </w:rPr>
        <w:t> </w:t>
      </w:r>
      <w:r w:rsidRPr="00B873FA">
        <w:t>минимума. Право на</w:t>
      </w:r>
      <w:r w:rsidRPr="003928AE">
        <w:rPr>
          <w:lang w:val="en-US"/>
        </w:rPr>
        <w:t> </w:t>
      </w:r>
      <w:r w:rsidRPr="00B873FA">
        <w:t>страховую пенсию при</w:t>
      </w:r>
      <w:r w:rsidRPr="003928AE">
        <w:rPr>
          <w:lang w:val="en-US"/>
        </w:rPr>
        <w:t> </w:t>
      </w:r>
      <w:r w:rsidRPr="00B873FA">
        <w:t>этом требует не</w:t>
      </w:r>
      <w:r w:rsidRPr="003928AE">
        <w:rPr>
          <w:lang w:val="en-US"/>
        </w:rPr>
        <w:t> </w:t>
      </w:r>
      <w:r w:rsidRPr="00B873FA">
        <w:t>менее 15 лет стажа и</w:t>
      </w:r>
      <w:r w:rsidRPr="003928AE">
        <w:rPr>
          <w:lang w:val="en-US"/>
        </w:rPr>
        <w:t> </w:t>
      </w:r>
      <w:r w:rsidRPr="00B873FA">
        <w:t>30 ИПК.</w:t>
      </w:r>
    </w:p>
    <w:p w14:paraId="0B9983CC" w14:textId="77777777" w:rsidR="003928AE" w:rsidRPr="00B873FA" w:rsidRDefault="003928AE" w:rsidP="003928AE">
      <w:r w:rsidRPr="00B873FA">
        <w:t>Именно здесь особенно хорошо видна разбалансировка:</w:t>
      </w:r>
      <w:r w:rsidRPr="003928AE">
        <w:rPr>
          <w:lang w:val="en-US"/>
        </w:rPr>
        <w:t> </w:t>
      </w:r>
      <w:r w:rsidRPr="00B873FA">
        <w:t>система защищает от</w:t>
      </w:r>
      <w:r w:rsidRPr="003928AE">
        <w:rPr>
          <w:lang w:val="en-US"/>
        </w:rPr>
        <w:t> </w:t>
      </w:r>
      <w:r w:rsidRPr="00B873FA">
        <w:t>бедности, но довольно слабо вознаграждает многолетний низкооплачиваемый труд дополнительной пенсией.</w:t>
      </w:r>
    </w:p>
    <w:p w14:paraId="1B61EA00" w14:textId="77777777" w:rsidR="003928AE" w:rsidRPr="00B873FA" w:rsidRDefault="003928AE" w:rsidP="003928AE">
      <w:r w:rsidRPr="00B873FA">
        <w:t>Что можно сделать.</w:t>
      </w:r>
      <w:r w:rsidRPr="003928AE">
        <w:rPr>
          <w:lang w:val="en-US"/>
        </w:rPr>
        <w:t> </w:t>
      </w:r>
      <w:r w:rsidRPr="00B873FA">
        <w:t>Ещё во</w:t>
      </w:r>
      <w:r w:rsidRPr="003928AE">
        <w:rPr>
          <w:lang w:val="en-US"/>
        </w:rPr>
        <w:t> </w:t>
      </w:r>
      <w:r w:rsidRPr="00B873FA">
        <w:t>время работы проверять количество баллов в</w:t>
      </w:r>
      <w:r w:rsidRPr="003928AE">
        <w:rPr>
          <w:lang w:val="en-US"/>
        </w:rPr>
        <w:t> </w:t>
      </w:r>
      <w:r w:rsidRPr="00B873FA">
        <w:t>выписке из</w:t>
      </w:r>
      <w:r w:rsidRPr="003928AE">
        <w:rPr>
          <w:lang w:val="en-US"/>
        </w:rPr>
        <w:t> </w:t>
      </w:r>
      <w:r w:rsidRPr="00B873FA">
        <w:t>индивидуального лицевого счёта и</w:t>
      </w:r>
      <w:r w:rsidRPr="003928AE">
        <w:rPr>
          <w:lang w:val="en-US"/>
        </w:rPr>
        <w:t> </w:t>
      </w:r>
      <w:r w:rsidRPr="00B873FA">
        <w:t>заранее оценивать будущую пенсию. Если видно, что она получается близкой к</w:t>
      </w:r>
      <w:r w:rsidRPr="003928AE">
        <w:rPr>
          <w:lang w:val="en-US"/>
        </w:rPr>
        <w:t> </w:t>
      </w:r>
      <w:r w:rsidRPr="00B873FA">
        <w:t>минимальному уровню, время становится главным ресурсом: даже небольшие регулярные личные накопления за</w:t>
      </w:r>
      <w:r w:rsidRPr="003928AE">
        <w:rPr>
          <w:lang w:val="en-US"/>
        </w:rPr>
        <w:t> </w:t>
      </w:r>
      <w:r w:rsidRPr="00B873FA">
        <w:t>15-20 лет способны заметно изменить доход после выхода на</w:t>
      </w:r>
      <w:r w:rsidRPr="003928AE">
        <w:rPr>
          <w:lang w:val="en-US"/>
        </w:rPr>
        <w:t> </w:t>
      </w:r>
      <w:r w:rsidRPr="00B873FA">
        <w:t>пенсию.</w:t>
      </w:r>
    </w:p>
    <w:p w14:paraId="165AC104" w14:textId="77777777" w:rsidR="003928AE" w:rsidRPr="00B873FA" w:rsidRDefault="003928AE" w:rsidP="003928AE">
      <w:r w:rsidRPr="00B873FA">
        <w:t>Часть зарплаты выплачивалась «в конверте»</w:t>
      </w:r>
    </w:p>
    <w:p w14:paraId="32AB8714" w14:textId="77777777" w:rsidR="003928AE" w:rsidRPr="00B873FA" w:rsidRDefault="003928AE" w:rsidP="003928AE">
      <w:r w:rsidRPr="00B873FA">
        <w:t>Для пенсионной системы имеет значение не</w:t>
      </w:r>
      <w:r w:rsidRPr="003928AE">
        <w:rPr>
          <w:lang w:val="en-US"/>
        </w:rPr>
        <w:t> </w:t>
      </w:r>
      <w:r w:rsidRPr="00B873FA">
        <w:t>то, сколько человек реально приносил домой, а с</w:t>
      </w:r>
      <w:r w:rsidRPr="003928AE">
        <w:rPr>
          <w:lang w:val="en-US"/>
        </w:rPr>
        <w:t> </w:t>
      </w:r>
      <w:r w:rsidRPr="00B873FA">
        <w:t>какой суммы формировались его пенсионные права.</w:t>
      </w:r>
    </w:p>
    <w:p w14:paraId="7969CED2" w14:textId="77777777" w:rsidR="003928AE" w:rsidRPr="00B873FA" w:rsidRDefault="003928AE" w:rsidP="003928AE">
      <w:r w:rsidRPr="00B873FA">
        <w:t>Допустим, два человека получают по</w:t>
      </w:r>
      <w:r w:rsidRPr="003928AE">
        <w:rPr>
          <w:lang w:val="en-US"/>
        </w:rPr>
        <w:t> </w:t>
      </w:r>
      <w:r w:rsidRPr="00B873FA">
        <w:t>100 тысяч рублей. У первого вся зарплата официальная. У второго в</w:t>
      </w:r>
      <w:r w:rsidRPr="003928AE">
        <w:rPr>
          <w:lang w:val="en-US"/>
        </w:rPr>
        <w:t> </w:t>
      </w:r>
      <w:r w:rsidRPr="00B873FA">
        <w:t xml:space="preserve">документах указано 30 тысяч, остальные 70 тысяч он получает наличными. Для обычной жизни их доход сейчас одинаков, но пенсионные права </w:t>
      </w:r>
      <w:r w:rsidRPr="00B873FA">
        <w:lastRenderedPageBreak/>
        <w:t>формируются совершенно по-разному: первый получает около четырёх баллов за</w:t>
      </w:r>
      <w:r w:rsidRPr="003928AE">
        <w:rPr>
          <w:lang w:val="en-US"/>
        </w:rPr>
        <w:t> </w:t>
      </w:r>
      <w:r w:rsidRPr="00B873FA">
        <w:t>год, второй — примерно 1,2.</w:t>
      </w:r>
    </w:p>
    <w:p w14:paraId="6B305635" w14:textId="77777777" w:rsidR="003928AE" w:rsidRPr="00B873FA" w:rsidRDefault="003928AE" w:rsidP="003928AE">
      <w:r w:rsidRPr="00B873FA">
        <w:t>За двадцать или тридцать лет такая разница превращается уже не</w:t>
      </w:r>
      <w:r w:rsidRPr="003928AE">
        <w:rPr>
          <w:lang w:val="en-US"/>
        </w:rPr>
        <w:t> </w:t>
      </w:r>
      <w:r w:rsidRPr="00B873FA">
        <w:t>в</w:t>
      </w:r>
      <w:r w:rsidRPr="003928AE">
        <w:rPr>
          <w:lang w:val="en-US"/>
        </w:rPr>
        <w:t> </w:t>
      </w:r>
      <w:r w:rsidRPr="00B873FA">
        <w:t>отдельные баллы, а в</w:t>
      </w:r>
      <w:r w:rsidRPr="003928AE">
        <w:rPr>
          <w:lang w:val="en-US"/>
        </w:rPr>
        <w:t> </w:t>
      </w:r>
      <w:r w:rsidRPr="00B873FA">
        <w:t>десятки тысяч рублей потенциального пенсионного дохода за</w:t>
      </w:r>
      <w:r w:rsidRPr="003928AE">
        <w:rPr>
          <w:lang w:val="en-US"/>
        </w:rPr>
        <w:t> </w:t>
      </w:r>
      <w:r w:rsidRPr="00B873FA">
        <w:t>годы жизни после выхода на</w:t>
      </w:r>
      <w:r w:rsidRPr="003928AE">
        <w:rPr>
          <w:lang w:val="en-US"/>
        </w:rPr>
        <w:t> </w:t>
      </w:r>
      <w:r w:rsidRPr="00B873FA">
        <w:t>пенсию.</w:t>
      </w:r>
    </w:p>
    <w:p w14:paraId="38681C20" w14:textId="77777777" w:rsidR="003928AE" w:rsidRPr="00B873FA" w:rsidRDefault="003928AE" w:rsidP="003928AE">
      <w:r w:rsidRPr="00B873FA">
        <w:t>Что можно сделать.</w:t>
      </w:r>
      <w:r w:rsidRPr="003928AE">
        <w:rPr>
          <w:lang w:val="en-US"/>
        </w:rPr>
        <w:t> </w:t>
      </w:r>
      <w:r w:rsidRPr="00B873FA">
        <w:t>Серая зарплата — это фактически обмен части будущей пенсии на</w:t>
      </w:r>
      <w:r w:rsidRPr="003928AE">
        <w:rPr>
          <w:lang w:val="en-US"/>
        </w:rPr>
        <w:t> </w:t>
      </w:r>
      <w:r w:rsidRPr="00B873FA">
        <w:t>больший доход сегодня. Если человек всё же работает по</w:t>
      </w:r>
      <w:r w:rsidRPr="003928AE">
        <w:rPr>
          <w:lang w:val="en-US"/>
        </w:rPr>
        <w:t> </w:t>
      </w:r>
      <w:r w:rsidRPr="00B873FA">
        <w:t>такой схеме, этот риск хотя бы нужно осознавать и</w:t>
      </w:r>
      <w:r w:rsidRPr="003928AE">
        <w:rPr>
          <w:lang w:val="en-US"/>
        </w:rPr>
        <w:t> </w:t>
      </w:r>
      <w:r w:rsidRPr="00B873FA">
        <w:t>самостоятельно откладывать часть денег, которые не</w:t>
      </w:r>
      <w:r w:rsidRPr="003928AE">
        <w:rPr>
          <w:lang w:val="en-US"/>
        </w:rPr>
        <w:t> </w:t>
      </w:r>
      <w:r w:rsidRPr="00B873FA">
        <w:t>участвуют в</w:t>
      </w:r>
      <w:r w:rsidRPr="003928AE">
        <w:rPr>
          <w:lang w:val="en-US"/>
        </w:rPr>
        <w:t> </w:t>
      </w:r>
      <w:r w:rsidRPr="00B873FA">
        <w:t>формировании пенсионных прав.</w:t>
      </w:r>
    </w:p>
    <w:p w14:paraId="0D0BCE9F" w14:textId="77777777" w:rsidR="003928AE" w:rsidRPr="00B873FA" w:rsidRDefault="003928AE" w:rsidP="003928AE">
      <w:r w:rsidRPr="00B873FA">
        <w:t>Старый стаж считается по</w:t>
      </w:r>
      <w:r w:rsidRPr="003928AE">
        <w:rPr>
          <w:lang w:val="en-US"/>
        </w:rPr>
        <w:t> </w:t>
      </w:r>
      <w:r w:rsidRPr="00B873FA">
        <w:t>другим правилам</w:t>
      </w:r>
    </w:p>
    <w:p w14:paraId="190258D2" w14:textId="77777777" w:rsidR="003928AE" w:rsidRPr="00B873FA" w:rsidRDefault="003928AE" w:rsidP="003928AE">
      <w:r w:rsidRPr="00B873FA">
        <w:t>Особенно часто вопрос «почему я работал сорок лет, а пенсия небольшая?» возникает у</w:t>
      </w:r>
      <w:r w:rsidRPr="003928AE">
        <w:rPr>
          <w:lang w:val="en-US"/>
        </w:rPr>
        <w:t> </w:t>
      </w:r>
      <w:r w:rsidRPr="00B873FA">
        <w:t>людей, значительная часть стажа которых пришлась на</w:t>
      </w:r>
      <w:r w:rsidRPr="003928AE">
        <w:rPr>
          <w:lang w:val="en-US"/>
        </w:rPr>
        <w:t> </w:t>
      </w:r>
      <w:r w:rsidRPr="00B873FA">
        <w:t>СССР и</w:t>
      </w:r>
      <w:r w:rsidRPr="003928AE">
        <w:rPr>
          <w:lang w:val="en-US"/>
        </w:rPr>
        <w:t> </w:t>
      </w:r>
      <w:r w:rsidRPr="00B873FA">
        <w:t>1990-е годы.</w:t>
      </w:r>
    </w:p>
    <w:p w14:paraId="0A162677" w14:textId="77777777" w:rsidR="003928AE" w:rsidRPr="00B873FA" w:rsidRDefault="003928AE" w:rsidP="003928AE">
      <w:r w:rsidRPr="00B873FA">
        <w:t>Эти годы не</w:t>
      </w:r>
      <w:r w:rsidRPr="003928AE">
        <w:rPr>
          <w:lang w:val="en-US"/>
        </w:rPr>
        <w:t> </w:t>
      </w:r>
      <w:r w:rsidRPr="00B873FA">
        <w:t>пропадают, но пенсионные права, заработанные до</w:t>
      </w:r>
      <w:r w:rsidRPr="003928AE">
        <w:rPr>
          <w:lang w:val="en-US"/>
        </w:rPr>
        <w:t> </w:t>
      </w:r>
      <w:r w:rsidRPr="00B873FA">
        <w:t>2002 года, рассчитываются по</w:t>
      </w:r>
      <w:r w:rsidRPr="003928AE">
        <w:rPr>
          <w:lang w:val="en-US"/>
        </w:rPr>
        <w:t> </w:t>
      </w:r>
      <w:r w:rsidRPr="00B873FA">
        <w:t>старым правилам. Значение имеют продолжительность стажа и</w:t>
      </w:r>
      <w:r w:rsidRPr="003928AE">
        <w:rPr>
          <w:lang w:val="en-US"/>
        </w:rPr>
        <w:t> </w:t>
      </w:r>
      <w:r w:rsidRPr="00B873FA">
        <w:t>заработок за</w:t>
      </w:r>
      <w:r w:rsidRPr="003928AE">
        <w:rPr>
          <w:lang w:val="en-US"/>
        </w:rPr>
        <w:t> </w:t>
      </w:r>
      <w:r w:rsidRPr="00B873FA">
        <w:t>учитываемый период, а отношение заработка человека к</w:t>
      </w:r>
      <w:r w:rsidRPr="003928AE">
        <w:rPr>
          <w:lang w:val="en-US"/>
        </w:rPr>
        <w:t> </w:t>
      </w:r>
      <w:r w:rsidRPr="00B873FA">
        <w:t>средней зарплате по</w:t>
      </w:r>
      <w:r w:rsidRPr="003928AE">
        <w:rPr>
          <w:lang w:val="en-US"/>
        </w:rPr>
        <w:t> </w:t>
      </w:r>
      <w:r w:rsidRPr="00B873FA">
        <w:t>стране в</w:t>
      </w:r>
      <w:r w:rsidRPr="003928AE">
        <w:rPr>
          <w:lang w:val="en-US"/>
        </w:rPr>
        <w:t> </w:t>
      </w:r>
      <w:r w:rsidRPr="00B873FA">
        <w:t>большинстве случаев ограничивается коэффициентом 1,2.</w:t>
      </w:r>
    </w:p>
    <w:p w14:paraId="0ECE6339" w14:textId="77777777" w:rsidR="003928AE" w:rsidRPr="00B873FA" w:rsidRDefault="003928AE" w:rsidP="003928AE">
      <w:r w:rsidRPr="00B873FA">
        <w:t>Поэтому условные двадцать лет советского стажа нельзя просто перевести в</w:t>
      </w:r>
      <w:r w:rsidRPr="003928AE">
        <w:rPr>
          <w:lang w:val="en-US"/>
        </w:rPr>
        <w:t> </w:t>
      </w:r>
      <w:r w:rsidRPr="00B873FA">
        <w:t>двадцать современных лет с</w:t>
      </w:r>
      <w:r w:rsidRPr="003928AE">
        <w:rPr>
          <w:lang w:val="en-US"/>
        </w:rPr>
        <w:t> </w:t>
      </w:r>
      <w:r w:rsidRPr="00B873FA">
        <w:t>нынешними пенсионными баллами. Даже длительная работа в</w:t>
      </w:r>
      <w:r w:rsidRPr="003928AE">
        <w:rPr>
          <w:lang w:val="en-US"/>
        </w:rPr>
        <w:t> </w:t>
      </w:r>
      <w:r w:rsidRPr="00B873FA">
        <w:t>тот период может дать довольно скромную прибавку к</w:t>
      </w:r>
      <w:r w:rsidRPr="003928AE">
        <w:rPr>
          <w:lang w:val="en-US"/>
        </w:rPr>
        <w:t> </w:t>
      </w:r>
      <w:r w:rsidRPr="00B873FA">
        <w:t>сегодняшней пенсии.</w:t>
      </w:r>
    </w:p>
    <w:p w14:paraId="1EC139D5" w14:textId="77777777" w:rsidR="003928AE" w:rsidRPr="00B873FA" w:rsidRDefault="003928AE" w:rsidP="003928AE">
      <w:r w:rsidRPr="00B873FA">
        <w:t>Что можно сделать.</w:t>
      </w:r>
      <w:r w:rsidRPr="003928AE">
        <w:rPr>
          <w:lang w:val="en-US"/>
        </w:rPr>
        <w:t> </w:t>
      </w:r>
      <w:r w:rsidRPr="00B873FA">
        <w:t>Проверить, какой заработок использован при</w:t>
      </w:r>
      <w:r w:rsidRPr="003928AE">
        <w:rPr>
          <w:lang w:val="en-US"/>
        </w:rPr>
        <w:t> </w:t>
      </w:r>
      <w:r w:rsidRPr="00B873FA">
        <w:t>расчёте пенсии. Иногда архивная справка за</w:t>
      </w:r>
      <w:r w:rsidRPr="003928AE">
        <w:rPr>
          <w:lang w:val="en-US"/>
        </w:rPr>
        <w:t> </w:t>
      </w:r>
      <w:r w:rsidRPr="00B873FA">
        <w:t>более выгодные 60 месяцев подряд до</w:t>
      </w:r>
      <w:r w:rsidRPr="003928AE">
        <w:rPr>
          <w:lang w:val="en-US"/>
        </w:rPr>
        <w:t> </w:t>
      </w:r>
      <w:r w:rsidRPr="00B873FA">
        <w:t>2002 года позволяет увеличить учтённые пенсионные права.</w:t>
      </w:r>
    </w:p>
    <w:p w14:paraId="75D455BA" w14:textId="77777777" w:rsidR="003928AE" w:rsidRPr="00B873FA" w:rsidRDefault="003928AE" w:rsidP="003928AE">
      <w:r w:rsidRPr="00B873FA">
        <w:t>Часть реального стажа могла вообще не</w:t>
      </w:r>
      <w:r w:rsidRPr="003928AE">
        <w:rPr>
          <w:lang w:val="en-US"/>
        </w:rPr>
        <w:t> </w:t>
      </w:r>
      <w:r w:rsidRPr="00B873FA">
        <w:t>попасть в</w:t>
      </w:r>
      <w:r w:rsidRPr="003928AE">
        <w:rPr>
          <w:lang w:val="en-US"/>
        </w:rPr>
        <w:t> </w:t>
      </w:r>
      <w:r w:rsidRPr="00B873FA">
        <w:t>пенсионный расчёт</w:t>
      </w:r>
    </w:p>
    <w:p w14:paraId="6DE9A6FF" w14:textId="77777777" w:rsidR="003928AE" w:rsidRPr="00B873FA" w:rsidRDefault="003928AE" w:rsidP="003928AE">
      <w:r w:rsidRPr="00B873FA">
        <w:t>Есть ещё одна причина, которая уже не</w:t>
      </w:r>
      <w:r w:rsidRPr="003928AE">
        <w:rPr>
          <w:lang w:val="en-US"/>
        </w:rPr>
        <w:t> </w:t>
      </w:r>
      <w:r w:rsidRPr="00B873FA">
        <w:t>связана с</w:t>
      </w:r>
      <w:r w:rsidRPr="003928AE">
        <w:rPr>
          <w:lang w:val="en-US"/>
        </w:rPr>
        <w:t> </w:t>
      </w:r>
      <w:r w:rsidRPr="00B873FA">
        <w:t>устройством формулы: СФР может просто не</w:t>
      </w:r>
      <w:r w:rsidRPr="003928AE">
        <w:rPr>
          <w:lang w:val="en-US"/>
        </w:rPr>
        <w:t> </w:t>
      </w:r>
      <w:r w:rsidRPr="00B873FA">
        <w:t>видеть часть трудовой биографии человека.</w:t>
      </w:r>
    </w:p>
    <w:p w14:paraId="37B86A2A" w14:textId="77777777" w:rsidR="003928AE" w:rsidRPr="00B873FA" w:rsidRDefault="003928AE" w:rsidP="003928AE">
      <w:r w:rsidRPr="00B873FA">
        <w:t>Особенно часто это касается старых периодов: предприятие закрылось, документы не</w:t>
      </w:r>
      <w:r w:rsidRPr="003928AE">
        <w:rPr>
          <w:lang w:val="en-US"/>
        </w:rPr>
        <w:t> </w:t>
      </w:r>
      <w:r w:rsidRPr="00B873FA">
        <w:t>передали в</w:t>
      </w:r>
      <w:r w:rsidRPr="003928AE">
        <w:rPr>
          <w:lang w:val="en-US"/>
        </w:rPr>
        <w:t> </w:t>
      </w:r>
      <w:r w:rsidRPr="00B873FA">
        <w:t>архив, в</w:t>
      </w:r>
      <w:r w:rsidRPr="003928AE">
        <w:rPr>
          <w:lang w:val="en-US"/>
        </w:rPr>
        <w:t> </w:t>
      </w:r>
      <w:r w:rsidRPr="00B873FA">
        <w:t>трудовой книжке плохо читается печать или есть ошибка в</w:t>
      </w:r>
      <w:r w:rsidRPr="003928AE">
        <w:rPr>
          <w:lang w:val="en-US"/>
        </w:rPr>
        <w:t> </w:t>
      </w:r>
      <w:r w:rsidRPr="00B873FA">
        <w:t>фамилии. Бывает и</w:t>
      </w:r>
      <w:r w:rsidRPr="003928AE">
        <w:rPr>
          <w:lang w:val="en-US"/>
        </w:rPr>
        <w:t> </w:t>
      </w:r>
      <w:r w:rsidRPr="00B873FA">
        <w:t>более современная ситуация — несколько лет работы без</w:t>
      </w:r>
      <w:r w:rsidRPr="003928AE">
        <w:rPr>
          <w:lang w:val="en-US"/>
        </w:rPr>
        <w:t> </w:t>
      </w:r>
      <w:r w:rsidRPr="00B873FA">
        <w:t>оформления или работа в</w:t>
      </w:r>
      <w:r w:rsidRPr="003928AE">
        <w:rPr>
          <w:lang w:val="en-US"/>
        </w:rPr>
        <w:t> </w:t>
      </w:r>
      <w:r w:rsidRPr="00B873FA">
        <w:t>статусе самозанятого без</w:t>
      </w:r>
      <w:r w:rsidRPr="003928AE">
        <w:rPr>
          <w:lang w:val="en-US"/>
        </w:rPr>
        <w:t> </w:t>
      </w:r>
      <w:r w:rsidRPr="00B873FA">
        <w:t>добровольных пенсионных взносов. Человек действительно трудился, но пенсионных прав за</w:t>
      </w:r>
      <w:r w:rsidRPr="003928AE">
        <w:rPr>
          <w:lang w:val="en-US"/>
        </w:rPr>
        <w:t> </w:t>
      </w:r>
      <w:r w:rsidRPr="00B873FA">
        <w:t>эти годы не</w:t>
      </w:r>
      <w:r w:rsidRPr="003928AE">
        <w:rPr>
          <w:lang w:val="en-US"/>
        </w:rPr>
        <w:t> </w:t>
      </w:r>
      <w:r w:rsidRPr="00B873FA">
        <w:t>сформировал.</w:t>
      </w:r>
    </w:p>
    <w:p w14:paraId="38CDABE5" w14:textId="77777777" w:rsidR="003928AE" w:rsidRPr="00B873FA" w:rsidRDefault="003928AE" w:rsidP="003928AE">
      <w:r w:rsidRPr="00B873FA">
        <w:t>Например, человек говорит: «У меня 40 лет стажа». А в</w:t>
      </w:r>
      <w:r w:rsidRPr="003928AE">
        <w:rPr>
          <w:lang w:val="en-US"/>
        </w:rPr>
        <w:t> </w:t>
      </w:r>
      <w:r w:rsidRPr="00B873FA">
        <w:t>выписке СФР отражено только 34. Для него лично потерянные шесть лет были полноценной работой, а для</w:t>
      </w:r>
      <w:r w:rsidRPr="003928AE">
        <w:rPr>
          <w:lang w:val="en-US"/>
        </w:rPr>
        <w:t> </w:t>
      </w:r>
      <w:r w:rsidRPr="00B873FA">
        <w:t>пенсионной системы их как будто не</w:t>
      </w:r>
      <w:r w:rsidRPr="003928AE">
        <w:rPr>
          <w:lang w:val="en-US"/>
        </w:rPr>
        <w:t> </w:t>
      </w:r>
      <w:r w:rsidRPr="00B873FA">
        <w:t>существовало.</w:t>
      </w:r>
    </w:p>
    <w:p w14:paraId="4548337A" w14:textId="77777777" w:rsidR="003928AE" w:rsidRPr="00B873FA" w:rsidRDefault="003928AE" w:rsidP="003928AE">
      <w:r w:rsidRPr="00B873FA">
        <w:t>Что можно сделать.</w:t>
      </w:r>
      <w:r w:rsidRPr="003928AE">
        <w:rPr>
          <w:lang w:val="en-US"/>
        </w:rPr>
        <w:t> </w:t>
      </w:r>
      <w:r w:rsidRPr="00B873FA">
        <w:t>Выписку из</w:t>
      </w:r>
      <w:r w:rsidRPr="003928AE">
        <w:rPr>
          <w:lang w:val="en-US"/>
        </w:rPr>
        <w:t> </w:t>
      </w:r>
      <w:r w:rsidRPr="00B873FA">
        <w:t>индивидуального лицевого счёта лучше впервые открыть не</w:t>
      </w:r>
      <w:r w:rsidRPr="003928AE">
        <w:rPr>
          <w:lang w:val="en-US"/>
        </w:rPr>
        <w:t> </w:t>
      </w:r>
      <w:r w:rsidRPr="00B873FA">
        <w:t>за</w:t>
      </w:r>
      <w:r w:rsidRPr="003928AE">
        <w:rPr>
          <w:lang w:val="en-US"/>
        </w:rPr>
        <w:t> </w:t>
      </w:r>
      <w:r w:rsidRPr="00B873FA">
        <w:t>месяц до</w:t>
      </w:r>
      <w:r w:rsidRPr="003928AE">
        <w:rPr>
          <w:lang w:val="en-US"/>
        </w:rPr>
        <w:t> </w:t>
      </w:r>
      <w:r w:rsidRPr="00B873FA">
        <w:t>пенсии, а хотя бы за</w:t>
      </w:r>
      <w:r w:rsidRPr="003928AE">
        <w:rPr>
          <w:lang w:val="en-US"/>
        </w:rPr>
        <w:t> </w:t>
      </w:r>
      <w:r w:rsidRPr="00B873FA">
        <w:t>несколько лет. Старые периоды можно попытаться подтвердить трудовой книжкой, договорами, приказами и</w:t>
      </w:r>
      <w:r w:rsidRPr="003928AE">
        <w:rPr>
          <w:lang w:val="en-US"/>
        </w:rPr>
        <w:t> </w:t>
      </w:r>
      <w:r w:rsidRPr="00B873FA">
        <w:t>архивными справками; самозанятым, которые хотят формировать страховой стаж, нужно самим платить добровольные взносы.</w:t>
      </w:r>
    </w:p>
    <w:p w14:paraId="7DEBAD80" w14:textId="77777777" w:rsidR="003928AE" w:rsidRPr="00B873FA" w:rsidRDefault="003928AE" w:rsidP="003928AE">
      <w:r w:rsidRPr="00B873FA">
        <w:t>Почему в</w:t>
      </w:r>
      <w:r w:rsidRPr="003928AE">
        <w:rPr>
          <w:lang w:val="en-US"/>
        </w:rPr>
        <w:t> </w:t>
      </w:r>
      <w:r w:rsidRPr="00B873FA">
        <w:t>итоге сорок лет работы могут дать лишь небольшое преимущество</w:t>
      </w:r>
    </w:p>
    <w:p w14:paraId="556C1411" w14:textId="77777777" w:rsidR="003928AE" w:rsidRPr="00B873FA" w:rsidRDefault="003928AE" w:rsidP="003928AE">
      <w:r w:rsidRPr="00B873FA">
        <w:lastRenderedPageBreak/>
        <w:t>Страховая пенсионная система одновременно решает две разные задачи. Первая — страховая: размер пенсии должен зависеть от</w:t>
      </w:r>
      <w:r w:rsidRPr="003928AE">
        <w:rPr>
          <w:lang w:val="en-US"/>
        </w:rPr>
        <w:t> </w:t>
      </w:r>
      <w:r w:rsidRPr="00B873FA">
        <w:t>стажа и</w:t>
      </w:r>
      <w:r w:rsidRPr="003928AE">
        <w:rPr>
          <w:lang w:val="en-US"/>
        </w:rPr>
        <w:t> </w:t>
      </w:r>
      <w:r w:rsidRPr="00B873FA">
        <w:t>заработка человека. Вторая — социальная: нельзя оставить пожилого человека без</w:t>
      </w:r>
      <w:r w:rsidRPr="003928AE">
        <w:rPr>
          <w:lang w:val="en-US"/>
        </w:rPr>
        <w:t> </w:t>
      </w:r>
      <w:r w:rsidRPr="00B873FA">
        <w:t>минимального дохода, даже если он мало работал или не</w:t>
      </w:r>
      <w:r w:rsidRPr="003928AE">
        <w:rPr>
          <w:lang w:val="en-US"/>
        </w:rPr>
        <w:t> </w:t>
      </w:r>
      <w:r w:rsidRPr="00B873FA">
        <w:t>смог заработать достаточные пенсионные права.</w:t>
      </w:r>
    </w:p>
    <w:p w14:paraId="1C473610" w14:textId="77777777" w:rsidR="003928AE" w:rsidRPr="00B873FA" w:rsidRDefault="003928AE" w:rsidP="003928AE">
      <w:r w:rsidRPr="00B873FA">
        <w:t>Проблема начинается там, где эти две задачи слишком сильно сближаются. На нижней границе небольшую пенсию доплачивают до</w:t>
      </w:r>
      <w:r w:rsidRPr="003928AE">
        <w:rPr>
          <w:lang w:val="en-US"/>
        </w:rPr>
        <w:t> </w:t>
      </w:r>
      <w:r w:rsidRPr="00B873FA">
        <w:t>прожиточного минимума. На верхней — рост пенсионных прав ограничивают максимумом в</w:t>
      </w:r>
      <w:r w:rsidRPr="003928AE">
        <w:rPr>
          <w:lang w:val="en-US"/>
        </w:rPr>
        <w:t> </w:t>
      </w:r>
      <w:r w:rsidRPr="00B873FA">
        <w:t>10 баллов за</w:t>
      </w:r>
      <w:r w:rsidRPr="003928AE">
        <w:rPr>
          <w:lang w:val="en-US"/>
        </w:rPr>
        <w:t> </w:t>
      </w:r>
      <w:r w:rsidRPr="00B873FA">
        <w:t>год. В результате диапазон пенсий намного уже диапазона зарплат.</w:t>
      </w:r>
    </w:p>
    <w:p w14:paraId="72F1C645" w14:textId="77777777" w:rsidR="003928AE" w:rsidRPr="00B873FA" w:rsidRDefault="003928AE" w:rsidP="003928AE">
      <w:r w:rsidRPr="00B873FA">
        <w:t>Поэтому человек может сорок лет официально работать и</w:t>
      </w:r>
      <w:r w:rsidRPr="003928AE">
        <w:rPr>
          <w:lang w:val="en-US"/>
        </w:rPr>
        <w:t> </w:t>
      </w:r>
      <w:r w:rsidRPr="00B873FA">
        <w:t>платить взносы, но после выхода на</w:t>
      </w:r>
      <w:r w:rsidRPr="003928AE">
        <w:rPr>
          <w:lang w:val="en-US"/>
        </w:rPr>
        <w:t> </w:t>
      </w:r>
      <w:r w:rsidRPr="00B873FA">
        <w:t>пенсию обнаружить, что его доход лишь ненамного выше гарантированного государством минимума. А человек с</w:t>
      </w:r>
      <w:r w:rsidRPr="003928AE">
        <w:rPr>
          <w:lang w:val="en-US"/>
        </w:rPr>
        <w:t> </w:t>
      </w:r>
      <w:r w:rsidRPr="00B873FA">
        <w:t>высокой зарплатой увидит другую проблему: его пенсия будет больше, но заместит лишь небольшую часть прежнего заработка.</w:t>
      </w:r>
    </w:p>
    <w:p w14:paraId="405049B1" w14:textId="77777777" w:rsidR="003928AE" w:rsidRPr="00B873FA" w:rsidRDefault="003928AE" w:rsidP="003928AE">
      <w:r w:rsidRPr="00B873FA">
        <w:t>Это не</w:t>
      </w:r>
      <w:r w:rsidRPr="003928AE">
        <w:rPr>
          <w:lang w:val="en-US"/>
        </w:rPr>
        <w:t> </w:t>
      </w:r>
      <w:r w:rsidRPr="00B873FA">
        <w:t>значит, что страховой стаж не</w:t>
      </w:r>
      <w:r w:rsidRPr="003928AE">
        <w:rPr>
          <w:lang w:val="en-US"/>
        </w:rPr>
        <w:t> </w:t>
      </w:r>
      <w:r w:rsidRPr="00B873FA">
        <w:t>имеет смысла. Он определяет право на</w:t>
      </w:r>
      <w:r w:rsidRPr="003928AE">
        <w:rPr>
          <w:lang w:val="en-US"/>
        </w:rPr>
        <w:t> </w:t>
      </w:r>
      <w:r w:rsidRPr="00B873FA">
        <w:t>страховую пенсию и</w:t>
      </w:r>
      <w:r w:rsidRPr="003928AE">
        <w:rPr>
          <w:lang w:val="en-US"/>
        </w:rPr>
        <w:t> </w:t>
      </w:r>
      <w:r w:rsidRPr="00B873FA">
        <w:t>увеличивает её размер. Но сама страховая пенсия по</w:t>
      </w:r>
      <w:r w:rsidRPr="003928AE">
        <w:rPr>
          <w:lang w:val="en-US"/>
        </w:rPr>
        <w:t> </w:t>
      </w:r>
      <w:r w:rsidRPr="00B873FA">
        <w:t>своей конструкции всё больше выполняет роль</w:t>
      </w:r>
      <w:r w:rsidRPr="003928AE">
        <w:rPr>
          <w:lang w:val="en-US"/>
        </w:rPr>
        <w:t> </w:t>
      </w:r>
      <w:r w:rsidRPr="00B873FA">
        <w:t>базового дохода в</w:t>
      </w:r>
      <w:r w:rsidRPr="003928AE">
        <w:rPr>
          <w:lang w:val="en-US"/>
        </w:rPr>
        <w:t> </w:t>
      </w:r>
      <w:r w:rsidRPr="00B873FA">
        <w:t>старости, а не</w:t>
      </w:r>
      <w:r w:rsidRPr="003928AE">
        <w:rPr>
          <w:lang w:val="en-US"/>
        </w:rPr>
        <w:t> </w:t>
      </w:r>
      <w:r w:rsidRPr="00B873FA">
        <w:t>полного замещения заработка.</w:t>
      </w:r>
    </w:p>
    <w:p w14:paraId="6327D21B" w14:textId="77777777" w:rsidR="003928AE" w:rsidRPr="00B873FA" w:rsidRDefault="003928AE" w:rsidP="003928AE">
      <w:r w:rsidRPr="00B873FA">
        <w:t>Вывод</w:t>
      </w:r>
    </w:p>
    <w:p w14:paraId="09B4489A" w14:textId="77777777" w:rsidR="003928AE" w:rsidRPr="00B873FA" w:rsidRDefault="003928AE" w:rsidP="003928AE">
      <w:r w:rsidRPr="00B873FA">
        <w:t>Государственную пенсию разумнее считать первым уровнем будущего дохода, а не</w:t>
      </w:r>
      <w:r w:rsidRPr="003928AE">
        <w:rPr>
          <w:lang w:val="en-US"/>
        </w:rPr>
        <w:t> </w:t>
      </w:r>
      <w:r w:rsidRPr="00B873FA">
        <w:t>единственным. Второй уровень человеку приходится создавать самому — и</w:t>
      </w:r>
      <w:r w:rsidRPr="003928AE">
        <w:rPr>
          <w:lang w:val="en-US"/>
        </w:rPr>
        <w:t> </w:t>
      </w:r>
      <w:r w:rsidRPr="00B873FA">
        <w:t>чем раньше он начинает это делать, тем меньше зависимость от</w:t>
      </w:r>
      <w:r w:rsidRPr="003928AE">
        <w:rPr>
          <w:lang w:val="en-US"/>
        </w:rPr>
        <w:t> </w:t>
      </w:r>
      <w:r w:rsidRPr="00B873FA">
        <w:t>баллов, коэффициентов и</w:t>
      </w:r>
      <w:r w:rsidRPr="003928AE">
        <w:rPr>
          <w:lang w:val="en-US"/>
        </w:rPr>
        <w:t> </w:t>
      </w:r>
      <w:r w:rsidRPr="00B873FA">
        <w:t>того, насколько удачно сложилась его трудовая биография. ПДС здесь может быть одним из</w:t>
      </w:r>
      <w:r w:rsidRPr="003928AE">
        <w:rPr>
          <w:lang w:val="en-US"/>
        </w:rPr>
        <w:t> </w:t>
      </w:r>
      <w:r w:rsidRPr="00B873FA">
        <w:t>инструментов: человек формирует отдельный капитал в</w:t>
      </w:r>
      <w:r w:rsidRPr="003928AE">
        <w:rPr>
          <w:lang w:val="en-US"/>
        </w:rPr>
        <w:t> </w:t>
      </w:r>
      <w:r w:rsidRPr="00B873FA">
        <w:t>рублях, а не</w:t>
      </w:r>
      <w:r w:rsidRPr="003928AE">
        <w:rPr>
          <w:lang w:val="en-US"/>
        </w:rPr>
        <w:t> </w:t>
      </w:r>
      <w:r w:rsidRPr="00B873FA">
        <w:t>дополнительные пенсионные баллы, и</w:t>
      </w:r>
      <w:r w:rsidRPr="003928AE">
        <w:rPr>
          <w:lang w:val="en-US"/>
        </w:rPr>
        <w:t> </w:t>
      </w:r>
      <w:r w:rsidRPr="00B873FA">
        <w:t>этот капитал затем способен стать прибавкой к</w:t>
      </w:r>
      <w:r w:rsidRPr="003928AE">
        <w:rPr>
          <w:lang w:val="en-US"/>
        </w:rPr>
        <w:t> </w:t>
      </w:r>
      <w:r w:rsidRPr="00B873FA">
        <w:t>государственной пенсии. Но, как и</w:t>
      </w:r>
      <w:r w:rsidRPr="003928AE">
        <w:rPr>
          <w:lang w:val="en-US"/>
        </w:rPr>
        <w:t> </w:t>
      </w:r>
      <w:r w:rsidRPr="00B873FA">
        <w:t>любой долгосрочный инструмент, ПДС требует оценки собственных возможностей и не</w:t>
      </w:r>
      <w:r w:rsidRPr="003928AE">
        <w:rPr>
          <w:lang w:val="en-US"/>
        </w:rPr>
        <w:t> </w:t>
      </w:r>
      <w:r w:rsidRPr="00B873FA">
        <w:t>гарантирует фиксированной доходности.</w:t>
      </w:r>
    </w:p>
    <w:p w14:paraId="6A8C952B" w14:textId="2EE30267" w:rsidR="003928AE" w:rsidRPr="00B873FA" w:rsidRDefault="0085587E" w:rsidP="00917D64">
      <w:hyperlink r:id="rId39" w:history="1">
        <w:r w:rsidR="003928AE" w:rsidRPr="002C394E">
          <w:rPr>
            <w:rStyle w:val="a3"/>
            <w:lang w:val="en-US"/>
          </w:rPr>
          <w:t>https</w:t>
        </w:r>
        <w:r w:rsidR="003928AE" w:rsidRPr="00B873FA">
          <w:rPr>
            <w:rStyle w:val="a3"/>
          </w:rPr>
          <w:t>://</w:t>
        </w:r>
        <w:r w:rsidR="003928AE" w:rsidRPr="002C394E">
          <w:rPr>
            <w:rStyle w:val="a3"/>
            <w:lang w:val="en-US"/>
          </w:rPr>
          <w:t>finuslugi</w:t>
        </w:r>
        <w:r w:rsidR="003928AE" w:rsidRPr="00B873FA">
          <w:rPr>
            <w:rStyle w:val="a3"/>
          </w:rPr>
          <w:t>.</w:t>
        </w:r>
        <w:r w:rsidR="003928AE" w:rsidRPr="002C394E">
          <w:rPr>
            <w:rStyle w:val="a3"/>
            <w:lang w:val="en-US"/>
          </w:rPr>
          <w:t>ru</w:t>
        </w:r>
        <w:r w:rsidR="003928AE" w:rsidRPr="00B873FA">
          <w:rPr>
            <w:rStyle w:val="a3"/>
          </w:rPr>
          <w:t>/</w:t>
        </w:r>
        <w:r w:rsidR="003928AE" w:rsidRPr="002C394E">
          <w:rPr>
            <w:rStyle w:val="a3"/>
            <w:lang w:val="en-US"/>
          </w:rPr>
          <w:t>navigator</w:t>
        </w:r>
        <w:r w:rsidR="003928AE" w:rsidRPr="00B873FA">
          <w:rPr>
            <w:rStyle w:val="a3"/>
          </w:rPr>
          <w:t>/</w:t>
        </w:r>
        <w:r w:rsidR="003928AE" w:rsidRPr="002C394E">
          <w:rPr>
            <w:rStyle w:val="a3"/>
            <w:lang w:val="en-US"/>
          </w:rPr>
          <w:t>nakopit</w:t>
        </w:r>
        <w:r w:rsidR="003928AE" w:rsidRPr="00B873FA">
          <w:rPr>
            <w:rStyle w:val="a3"/>
          </w:rPr>
          <w:t>-</w:t>
        </w:r>
        <w:r w:rsidR="003928AE" w:rsidRPr="002C394E">
          <w:rPr>
            <w:rStyle w:val="a3"/>
            <w:lang w:val="en-US"/>
          </w:rPr>
          <w:t>i</w:t>
        </w:r>
        <w:r w:rsidR="003928AE" w:rsidRPr="00B873FA">
          <w:rPr>
            <w:rStyle w:val="a3"/>
          </w:rPr>
          <w:t>-</w:t>
        </w:r>
        <w:r w:rsidR="003928AE" w:rsidRPr="002C394E">
          <w:rPr>
            <w:rStyle w:val="a3"/>
            <w:lang w:val="en-US"/>
          </w:rPr>
          <w:t>sohranit</w:t>
        </w:r>
        <w:r w:rsidR="003928AE" w:rsidRPr="00B873FA">
          <w:rPr>
            <w:rStyle w:val="a3"/>
          </w:rPr>
          <w:t>/</w:t>
        </w:r>
        <w:r w:rsidR="003928AE" w:rsidRPr="002C394E">
          <w:rPr>
            <w:rStyle w:val="a3"/>
            <w:lang w:val="en-US"/>
          </w:rPr>
          <w:t>stat</w:t>
        </w:r>
        <w:r w:rsidR="003928AE" w:rsidRPr="00B873FA">
          <w:rPr>
            <w:rStyle w:val="a3"/>
          </w:rPr>
          <w:t>_40-</w:t>
        </w:r>
        <w:r w:rsidR="003928AE" w:rsidRPr="002C394E">
          <w:rPr>
            <w:rStyle w:val="a3"/>
            <w:lang w:val="en-US"/>
          </w:rPr>
          <w:t>let</w:t>
        </w:r>
        <w:r w:rsidR="003928AE" w:rsidRPr="00B873FA">
          <w:rPr>
            <w:rStyle w:val="a3"/>
          </w:rPr>
          <w:t>-</w:t>
        </w:r>
        <w:r w:rsidR="003928AE" w:rsidRPr="002C394E">
          <w:rPr>
            <w:rStyle w:val="a3"/>
            <w:lang w:val="en-US"/>
          </w:rPr>
          <w:t>rabotal</w:t>
        </w:r>
        <w:r w:rsidR="003928AE" w:rsidRPr="00B873FA">
          <w:rPr>
            <w:rStyle w:val="a3"/>
          </w:rPr>
          <w:t>-</w:t>
        </w:r>
        <w:r w:rsidR="003928AE" w:rsidRPr="002C394E">
          <w:rPr>
            <w:rStyle w:val="a3"/>
            <w:lang w:val="en-US"/>
          </w:rPr>
          <w:t>a</w:t>
        </w:r>
        <w:r w:rsidR="003928AE" w:rsidRPr="00B873FA">
          <w:rPr>
            <w:rStyle w:val="a3"/>
          </w:rPr>
          <w:t>-</w:t>
        </w:r>
        <w:r w:rsidR="003928AE" w:rsidRPr="002C394E">
          <w:rPr>
            <w:rStyle w:val="a3"/>
            <w:lang w:val="en-US"/>
          </w:rPr>
          <w:t>pensiya</w:t>
        </w:r>
        <w:r w:rsidR="003928AE" w:rsidRPr="00B873FA">
          <w:rPr>
            <w:rStyle w:val="a3"/>
          </w:rPr>
          <w:t>-</w:t>
        </w:r>
        <w:r w:rsidR="003928AE" w:rsidRPr="002C394E">
          <w:rPr>
            <w:rStyle w:val="a3"/>
            <w:lang w:val="en-US"/>
          </w:rPr>
          <w:t>malenkaya</w:t>
        </w:r>
        <w:r w:rsidR="003928AE" w:rsidRPr="00B873FA">
          <w:rPr>
            <w:rStyle w:val="a3"/>
          </w:rPr>
          <w:t>-</w:t>
        </w:r>
        <w:r w:rsidR="003928AE" w:rsidRPr="002C394E">
          <w:rPr>
            <w:rStyle w:val="a3"/>
            <w:lang w:val="en-US"/>
          </w:rPr>
          <w:t>pyat</w:t>
        </w:r>
        <w:r w:rsidR="003928AE" w:rsidRPr="00B873FA">
          <w:rPr>
            <w:rStyle w:val="a3"/>
          </w:rPr>
          <w:t>-</w:t>
        </w:r>
        <w:r w:rsidR="003928AE" w:rsidRPr="002C394E">
          <w:rPr>
            <w:rStyle w:val="a3"/>
            <w:lang w:val="en-US"/>
          </w:rPr>
          <w:t>prichin</w:t>
        </w:r>
        <w:r w:rsidR="003928AE" w:rsidRPr="00B873FA">
          <w:rPr>
            <w:rStyle w:val="a3"/>
          </w:rPr>
          <w:t>-</w:t>
        </w:r>
        <w:r w:rsidR="003928AE" w:rsidRPr="002C394E">
          <w:rPr>
            <w:rStyle w:val="a3"/>
            <w:lang w:val="en-US"/>
          </w:rPr>
          <w:t>pochemu</w:t>
        </w:r>
        <w:r w:rsidR="003928AE" w:rsidRPr="00B873FA">
          <w:rPr>
            <w:rStyle w:val="a3"/>
          </w:rPr>
          <w:t>-</w:t>
        </w:r>
        <w:r w:rsidR="003928AE" w:rsidRPr="002C394E">
          <w:rPr>
            <w:rStyle w:val="a3"/>
            <w:lang w:val="en-US"/>
          </w:rPr>
          <w:t>tak</w:t>
        </w:r>
        <w:r w:rsidR="003928AE" w:rsidRPr="00B873FA">
          <w:rPr>
            <w:rStyle w:val="a3"/>
          </w:rPr>
          <w:t>-</w:t>
        </w:r>
        <w:r w:rsidR="003928AE" w:rsidRPr="002C394E">
          <w:rPr>
            <w:rStyle w:val="a3"/>
            <w:lang w:val="en-US"/>
          </w:rPr>
          <w:t>proiskhodit</w:t>
        </w:r>
      </w:hyperlink>
      <w:r w:rsidR="003928AE" w:rsidRPr="00B873FA">
        <w:t xml:space="preserve"> </w:t>
      </w:r>
    </w:p>
    <w:p w14:paraId="3E5C7FF3" w14:textId="77777777" w:rsidR="003928AE" w:rsidRPr="00B873FA" w:rsidRDefault="003928AE" w:rsidP="00917D64"/>
    <w:p w14:paraId="4A71D91B" w14:textId="77777777" w:rsidR="00111D7C" w:rsidRPr="008529AE" w:rsidRDefault="00111D7C" w:rsidP="00111D7C">
      <w:pPr>
        <w:pStyle w:val="10"/>
      </w:pPr>
      <w:bookmarkStart w:id="103" w:name="_Toc99318655"/>
      <w:bookmarkStart w:id="104" w:name="_Toc165991075"/>
      <w:bookmarkStart w:id="105" w:name="_Toc243548020"/>
      <w:r w:rsidRPr="008529AE">
        <w:t>Региональные СМИ</w:t>
      </w:r>
      <w:bookmarkEnd w:id="25"/>
      <w:bookmarkEnd w:id="103"/>
      <w:bookmarkEnd w:id="104"/>
      <w:bookmarkEnd w:id="105"/>
    </w:p>
    <w:p w14:paraId="5456DB77" w14:textId="7D40B9CB" w:rsidR="00A02D0E" w:rsidRPr="00A02D0E" w:rsidRDefault="00A02D0E" w:rsidP="00A02D0E">
      <w:pPr>
        <w:pStyle w:val="2"/>
      </w:pPr>
      <w:bookmarkStart w:id="106" w:name="_Toc243548021"/>
      <w:r>
        <w:rPr>
          <w:lang w:val="en-US"/>
        </w:rPr>
        <w:t>Ural</w:t>
      </w:r>
      <w:r w:rsidRPr="00A02D0E">
        <w:t xml:space="preserve"> </w:t>
      </w:r>
      <w:r>
        <w:rPr>
          <w:lang w:val="en-US"/>
        </w:rPr>
        <w:t>Press</w:t>
      </w:r>
      <w:r w:rsidRPr="00A02D0E">
        <w:t>, 21.10.2026, Депутат Госдумы Василий Швецов поставил под сомнение методику расчёта накопительных пенсий</w:t>
      </w:r>
      <w:bookmarkEnd w:id="106"/>
    </w:p>
    <w:p w14:paraId="4A4818D7" w14:textId="77777777" w:rsidR="00A02D0E" w:rsidRPr="00A02D0E" w:rsidRDefault="00A02D0E" w:rsidP="00A02D0E">
      <w:pPr>
        <w:pStyle w:val="3"/>
      </w:pPr>
      <w:bookmarkStart w:id="107" w:name="_Toc243548022"/>
      <w:r w:rsidRPr="00A02D0E">
        <w:t>Депутат Государственной Думы от Челябинской области, представитель партии «Справедливая Россия»</w:t>
      </w:r>
      <w:r w:rsidRPr="00A02D0E">
        <w:rPr>
          <w:lang w:val="en-US"/>
        </w:rPr>
        <w:t> </w:t>
      </w:r>
      <w:r w:rsidRPr="00A02D0E">
        <w:t>Василий Швецов</w:t>
      </w:r>
      <w:r w:rsidRPr="00A02D0E">
        <w:rPr>
          <w:lang w:val="en-US"/>
        </w:rPr>
        <w:t> </w:t>
      </w:r>
      <w:r w:rsidRPr="00A02D0E">
        <w:t>поднял вопрос о необходимости пересмотра методики расчёта накопительных пенсий. По его мнению, действующий подход может приводить к занижению ежемесячных выплат для значительной части пенсионеров.</w:t>
      </w:r>
      <w:bookmarkEnd w:id="107"/>
    </w:p>
    <w:p w14:paraId="4AEDBB7C" w14:textId="77777777" w:rsidR="00A02D0E" w:rsidRPr="00A02D0E" w:rsidRDefault="00A02D0E" w:rsidP="00A02D0E">
      <w:r w:rsidRPr="00A02D0E">
        <w:t>Вопрос обсудили на заседании Комитета Госдумы по труду, социальной политике и делам ветеранов при рассмотрении законопроекта об установлении ожидаемого периода выплаты накопительной пенсии на 2027 год.</w:t>
      </w:r>
    </w:p>
    <w:p w14:paraId="1D3E538C" w14:textId="77777777" w:rsidR="00A02D0E" w:rsidRPr="00BB3A02" w:rsidRDefault="00A02D0E" w:rsidP="00A02D0E">
      <w:r w:rsidRPr="00A02D0E">
        <w:lastRenderedPageBreak/>
        <w:t xml:space="preserve">Этот показатель используется для определения размера ежемесячных выплат: общая сумма пенсионных накоплений гражданина делится на установленное количество месяцев. </w:t>
      </w:r>
      <w:r w:rsidRPr="00BB3A02">
        <w:t>При расчёте учитывается в том числе прогноз средней продолжительности жизни. На 2027 год предлагается сохранить период на прежнем уровне – 270 месяцев, или 22,5 года.</w:t>
      </w:r>
    </w:p>
    <w:p w14:paraId="7B17F0FB" w14:textId="77777777" w:rsidR="00A02D0E" w:rsidRPr="00BB3A02" w:rsidRDefault="00A02D0E" w:rsidP="00A02D0E">
      <w:r w:rsidRPr="00BB3A02">
        <w:t>Выступая на заседании комитета,</w:t>
      </w:r>
      <w:r w:rsidRPr="00A02D0E">
        <w:rPr>
          <w:lang w:val="en-US"/>
        </w:rPr>
        <w:t> </w:t>
      </w:r>
      <w:r w:rsidRPr="00BB3A02">
        <w:t>Василий Швецов</w:t>
      </w:r>
      <w:r w:rsidRPr="00A02D0E">
        <w:rPr>
          <w:lang w:val="en-US"/>
        </w:rPr>
        <w:t> </w:t>
      </w:r>
      <w:r w:rsidRPr="00BB3A02">
        <w:t>обратил внимание на недостаточную прозрачность методики. По словам парламентария, несмотря на её формальную обоснованность, законопроект не содержит подробного описания алгоритма расчётов. Это затрудняет независимую проверку достоверности представленных показателей.</w:t>
      </w:r>
    </w:p>
    <w:p w14:paraId="6084C631" w14:textId="77777777" w:rsidR="00A02D0E" w:rsidRPr="00BB3A02" w:rsidRDefault="00A02D0E" w:rsidP="00A02D0E">
      <w:r w:rsidRPr="00BB3A02">
        <w:t>Ещё одна проблема связана с непосредственным влиянием установленного периода на размер пенсии: чем он продолжительнее, тем меньше ежемесячная выплата. До 2016 года показатель составлял 228 месяцев, или 19 лет, тогда как сегодня он достиг 270 месяцев. Таким образом, увеличение расчётного периода позволяет сокращать ежемесячные расходы на выплаты, но не отвечает интересам самих пенсионеров.</w:t>
      </w:r>
    </w:p>
    <w:p w14:paraId="60B42D20" w14:textId="77777777" w:rsidR="00A02D0E" w:rsidRPr="00BB3A02" w:rsidRDefault="00A02D0E" w:rsidP="00A02D0E">
      <w:r w:rsidRPr="00BB3A02">
        <w:t>Отдельное внимание депутат уделил демографическим особенностям. Действующая система предполагает, что средства граждан, проживших меньше среднего расчётного срока, фактически компенсируют выплаты тем, кто живёт дольше. При этом, согласно приведённым данным, до 80 лет доживают только 25% мужчин и около 54% женщин.</w:t>
      </w:r>
    </w:p>
    <w:p w14:paraId="7B3410F8" w14:textId="77777777" w:rsidR="00A02D0E" w:rsidRPr="00BB3A02" w:rsidRDefault="00A02D0E" w:rsidP="00A02D0E">
      <w:r w:rsidRPr="00BB3A02">
        <w:t>По мнению</w:t>
      </w:r>
      <w:r w:rsidRPr="00A02D0E">
        <w:rPr>
          <w:lang w:val="en-US"/>
        </w:rPr>
        <w:t> </w:t>
      </w:r>
      <w:r w:rsidRPr="00BB3A02">
        <w:t>Василия Швецова, столь существенные различия в продолжительности жизни мужчин и женщин ставят под сомнение справедливость применения единого усреднённого показателя. Он может не отражать реальную нагрузку на пенсионную систему и приводить к занижению выплат для значительной части граждан.</w:t>
      </w:r>
    </w:p>
    <w:p w14:paraId="0CA2BE19" w14:textId="49197879" w:rsidR="00111D7C" w:rsidRPr="003B6224" w:rsidRDefault="00A02D0E" w:rsidP="00111D7C">
      <w:r w:rsidRPr="00A02D0E">
        <w:t>«Поэтому существующая методика нуждается в корректировке, чтобы выплаты были по-настоящему справедливыми», – подытожил Василий Швецов.</w:t>
      </w:r>
    </w:p>
    <w:p w14:paraId="78E12794" w14:textId="77777777" w:rsidR="00ED0765" w:rsidRPr="00A362B9" w:rsidRDefault="00ED0765" w:rsidP="00ED0765">
      <w:pPr>
        <w:pStyle w:val="2"/>
      </w:pPr>
      <w:bookmarkStart w:id="108" w:name="_Toc243548023"/>
      <w:r>
        <w:t>Регион Самара</w:t>
      </w:r>
      <w:r w:rsidRPr="00A362B9">
        <w:t>, 21.10.2026, Как быстро проверить свои пенсионные накопления и узнать, когда вы сможете их получить</w:t>
      </w:r>
      <w:bookmarkEnd w:id="108"/>
    </w:p>
    <w:p w14:paraId="2604339E" w14:textId="77777777" w:rsidR="00ED0765" w:rsidRPr="00A362B9" w:rsidRDefault="00ED0765" w:rsidP="00ED0765">
      <w:pPr>
        <w:pStyle w:val="3"/>
      </w:pPr>
      <w:bookmarkStart w:id="109" w:name="_Toc243548024"/>
      <w:r w:rsidRPr="00A362B9">
        <w:t>Вы трудились на протяжении многих лет, и часть ваших доходов образовалась в виде пенсионных накоплений. Это как отложенные средства, о которых многие забывают на время. Однако наступает момент, когда эти деньги могут быть востребованы, и процесс их получения требует определённого понимания. Давайте разберёмся, кто, когда и при каких условиях может рассчитывать на получение своих пенсионных накоплений.</w:t>
      </w:r>
      <w:bookmarkEnd w:id="109"/>
    </w:p>
    <w:p w14:paraId="0A3CEA80" w14:textId="77777777" w:rsidR="00ED0765" w:rsidRPr="00A362B9" w:rsidRDefault="00ED0765" w:rsidP="00ED0765">
      <w:r w:rsidRPr="00A362B9">
        <w:t>Представьте, что у вас есть счёт, о котором вы вспоминаете лишь изредка. Он постепенно прирастает, и вот в какой-то момент вы можете вывести с него приличную сумму. Именно так функционируют пенсионные накопления. В отличие от страховой пенсии, которая выплачивается пожизненно, накопления — это ваши личные средства, которые можно получить как единовременно, так и поэтапно. Главное — знать условия.</w:t>
      </w:r>
    </w:p>
    <w:p w14:paraId="5DFCE985" w14:textId="77777777" w:rsidR="00ED0765" w:rsidRPr="00A362B9" w:rsidRDefault="00ED0765" w:rsidP="00ED0765">
      <w:pPr>
        <w:rPr>
          <w:b/>
          <w:bCs/>
        </w:rPr>
      </w:pPr>
      <w:r w:rsidRPr="00A362B9">
        <w:rPr>
          <w:b/>
          <w:bCs/>
        </w:rPr>
        <w:t>Кто обладает пенсионными накоплениями</w:t>
      </w:r>
    </w:p>
    <w:p w14:paraId="4A9775EC" w14:textId="77777777" w:rsidR="00ED0765" w:rsidRPr="00A362B9" w:rsidRDefault="00ED0765" w:rsidP="00ED0765">
      <w:r w:rsidRPr="00A362B9">
        <w:t>Сначала нужно выяснить, есть ли у вас эти накопления, так как они доступны не каждому пенсионеру.</w:t>
      </w:r>
    </w:p>
    <w:p w14:paraId="2F93BA13" w14:textId="77777777" w:rsidR="00ED0765" w:rsidRPr="00A362B9" w:rsidRDefault="00ED0765" w:rsidP="00ED0765">
      <w:r w:rsidRPr="00A362B9">
        <w:lastRenderedPageBreak/>
        <w:t>Пенсионные накопления формируются у следующих групп граждан:</w:t>
      </w:r>
    </w:p>
    <w:p w14:paraId="51562E7D" w14:textId="77777777" w:rsidR="00ED0765" w:rsidRPr="00A362B9" w:rsidRDefault="00ED0765">
      <w:pPr>
        <w:numPr>
          <w:ilvl w:val="0"/>
          <w:numId w:val="4"/>
        </w:numPr>
      </w:pPr>
      <w:r w:rsidRPr="00A362B9">
        <w:rPr>
          <w:b/>
          <w:bCs/>
        </w:rPr>
        <w:t>Граждане, родившиеся в 1967 году и позже</w:t>
      </w:r>
      <w:r w:rsidRPr="00A362B9">
        <w:t>, которые официально работали с 2002 по 2013 год. В этот период действовала накопительная система, когда часть страховых взносов работодателя шла на формирование накоплений. С 2014 года эти отчисления были «заморожены» и теперь направляются исключительно на формирование страховой пенсии.</w:t>
      </w:r>
    </w:p>
    <w:p w14:paraId="7242451A" w14:textId="77777777" w:rsidR="00ED0765" w:rsidRPr="00A362B9" w:rsidRDefault="00ED0765">
      <w:pPr>
        <w:numPr>
          <w:ilvl w:val="0"/>
          <w:numId w:val="5"/>
        </w:numPr>
      </w:pPr>
      <w:r w:rsidRPr="00A362B9">
        <w:rPr>
          <w:b/>
          <w:bCs/>
        </w:rPr>
        <w:t>Мужчины, родившиеся в 1953–1966 годах, и женщины, родившиеся в 1957–1966 годах</w:t>
      </w:r>
      <w:r w:rsidRPr="00A362B9">
        <w:t>, за которых работодатели вносили взносы в 2002–2004 годах. Эта категория довольно узкая, и наличие накоплений среди них — скорее исключение, но такая возможность была.</w:t>
      </w:r>
    </w:p>
    <w:p w14:paraId="7361F286" w14:textId="77777777" w:rsidR="00ED0765" w:rsidRPr="00A362B9" w:rsidRDefault="00ED0765">
      <w:pPr>
        <w:numPr>
          <w:ilvl w:val="0"/>
          <w:numId w:val="6"/>
        </w:numPr>
      </w:pPr>
      <w:r w:rsidRPr="00A362B9">
        <w:rPr>
          <w:b/>
          <w:bCs/>
        </w:rPr>
        <w:t>Участники программы государственного софинансирования пенсий</w:t>
      </w:r>
      <w:r w:rsidRPr="00ED0765">
        <w:rPr>
          <w:lang w:val="en-US"/>
        </w:rPr>
        <w:t> </w:t>
      </w:r>
      <w:r w:rsidRPr="00A362B9">
        <w:t>(2008–2014 гг.) и лица, которые вносили добровольные взносы. Если вы инвестировали средства в свою пенсию, государство удваивало ваши взносы (в пределах установленного лимита).</w:t>
      </w:r>
    </w:p>
    <w:p w14:paraId="0FA1F718" w14:textId="77777777" w:rsidR="00ED0765" w:rsidRPr="00A362B9" w:rsidRDefault="00ED0765">
      <w:pPr>
        <w:numPr>
          <w:ilvl w:val="0"/>
          <w:numId w:val="7"/>
        </w:numPr>
      </w:pPr>
      <w:r w:rsidRPr="00A362B9">
        <w:rPr>
          <w:b/>
          <w:bCs/>
        </w:rPr>
        <w:t>Граждане, использовавшие средства материнского капитала</w:t>
      </w:r>
      <w:r w:rsidRPr="00ED0765">
        <w:rPr>
          <w:lang w:val="en-US"/>
        </w:rPr>
        <w:t> </w:t>
      </w:r>
      <w:r w:rsidRPr="00A362B9">
        <w:t>для формирования накопительной пенсии. С 2024 года это право стало доступно не только матерям, но и отцам, которые являются единственными усыновителями или чьи дети остались без материнского попечения.</w:t>
      </w:r>
    </w:p>
    <w:p w14:paraId="5391034C" w14:textId="77777777" w:rsidR="00ED0765" w:rsidRPr="00A362B9" w:rsidRDefault="00ED0765" w:rsidP="00ED0765">
      <w:pPr>
        <w:rPr>
          <w:b/>
          <w:bCs/>
        </w:rPr>
      </w:pPr>
      <w:r w:rsidRPr="00A362B9">
        <w:rPr>
          <w:b/>
          <w:bCs/>
        </w:rPr>
        <w:t>Таблица: кто и когда формировал накопления</w:t>
      </w:r>
    </w:p>
    <w:tbl>
      <w:tblPr>
        <w:tblW w:w="11388" w:type="dxa"/>
        <w:tblCellMar>
          <w:left w:w="0" w:type="dxa"/>
          <w:right w:w="0" w:type="dxa"/>
        </w:tblCellMar>
        <w:tblLook w:val="04A0" w:firstRow="1" w:lastRow="0" w:firstColumn="1" w:lastColumn="0" w:noHBand="0" w:noVBand="1"/>
      </w:tblPr>
      <w:tblGrid>
        <w:gridCol w:w="3646"/>
        <w:gridCol w:w="2424"/>
        <w:gridCol w:w="5318"/>
      </w:tblGrid>
      <w:tr w:rsidR="00ED0765" w:rsidRPr="00ED0765" w14:paraId="0A376D48" w14:textId="77777777">
        <w:tc>
          <w:tcPr>
            <w:tcW w:w="0" w:type="auto"/>
            <w:shd w:val="clear" w:color="auto" w:fill="F6F7FB"/>
            <w:vAlign w:val="bottom"/>
            <w:hideMark/>
          </w:tcPr>
          <w:p w14:paraId="7D38618F" w14:textId="77777777" w:rsidR="00ED0765" w:rsidRPr="00ED0765" w:rsidRDefault="00ED0765" w:rsidP="00ED0765">
            <w:pPr>
              <w:rPr>
                <w:b/>
                <w:bCs/>
                <w:lang w:val="en-US"/>
              </w:rPr>
            </w:pPr>
            <w:r w:rsidRPr="00ED0765">
              <w:rPr>
                <w:b/>
                <w:bCs/>
                <w:lang w:val="en-US"/>
              </w:rPr>
              <w:t>Категория граждан</w:t>
            </w:r>
          </w:p>
        </w:tc>
        <w:tc>
          <w:tcPr>
            <w:tcW w:w="0" w:type="auto"/>
            <w:shd w:val="clear" w:color="auto" w:fill="F6F7FB"/>
            <w:vAlign w:val="bottom"/>
            <w:hideMark/>
          </w:tcPr>
          <w:p w14:paraId="77039AD0" w14:textId="77777777" w:rsidR="00ED0765" w:rsidRPr="00ED0765" w:rsidRDefault="00ED0765" w:rsidP="00ED0765">
            <w:pPr>
              <w:rPr>
                <w:b/>
                <w:bCs/>
                <w:lang w:val="en-US"/>
              </w:rPr>
            </w:pPr>
            <w:r w:rsidRPr="00ED0765">
              <w:rPr>
                <w:b/>
                <w:bCs/>
                <w:lang w:val="en-US"/>
              </w:rPr>
              <w:t>Период формирования</w:t>
            </w:r>
          </w:p>
        </w:tc>
        <w:tc>
          <w:tcPr>
            <w:tcW w:w="0" w:type="auto"/>
            <w:shd w:val="clear" w:color="auto" w:fill="F6F7FB"/>
            <w:vAlign w:val="bottom"/>
            <w:hideMark/>
          </w:tcPr>
          <w:p w14:paraId="6057251B" w14:textId="77777777" w:rsidR="00ED0765" w:rsidRPr="00ED0765" w:rsidRDefault="00ED0765" w:rsidP="00ED0765">
            <w:pPr>
              <w:rPr>
                <w:b/>
                <w:bCs/>
                <w:lang w:val="en-US"/>
              </w:rPr>
            </w:pPr>
            <w:r w:rsidRPr="00ED0765">
              <w:rPr>
                <w:b/>
                <w:bCs/>
                <w:lang w:val="en-US"/>
              </w:rPr>
              <w:t>Особенности</w:t>
            </w:r>
          </w:p>
        </w:tc>
      </w:tr>
      <w:tr w:rsidR="00ED0765" w:rsidRPr="00A362B9" w14:paraId="44DCE7A8" w14:textId="77777777">
        <w:tc>
          <w:tcPr>
            <w:tcW w:w="0" w:type="auto"/>
            <w:shd w:val="clear" w:color="auto" w:fill="F6F7FB"/>
            <w:hideMark/>
          </w:tcPr>
          <w:p w14:paraId="0B6808EC" w14:textId="77777777" w:rsidR="00ED0765" w:rsidRPr="00A362B9" w:rsidRDefault="00ED0765" w:rsidP="00ED0765">
            <w:r w:rsidRPr="00A362B9">
              <w:t>Рождённые в 1967 г. и моложе</w:t>
            </w:r>
          </w:p>
        </w:tc>
        <w:tc>
          <w:tcPr>
            <w:tcW w:w="0" w:type="auto"/>
            <w:shd w:val="clear" w:color="auto" w:fill="F6F7FB"/>
            <w:hideMark/>
          </w:tcPr>
          <w:p w14:paraId="312B0E31" w14:textId="77777777" w:rsidR="00ED0765" w:rsidRPr="00ED0765" w:rsidRDefault="00ED0765" w:rsidP="00ED0765">
            <w:pPr>
              <w:rPr>
                <w:lang w:val="en-US"/>
              </w:rPr>
            </w:pPr>
            <w:r w:rsidRPr="00ED0765">
              <w:rPr>
                <w:lang w:val="en-US"/>
              </w:rPr>
              <w:t>2002–2013 гг.</w:t>
            </w:r>
          </w:p>
        </w:tc>
        <w:tc>
          <w:tcPr>
            <w:tcW w:w="0" w:type="auto"/>
            <w:shd w:val="clear" w:color="auto" w:fill="F6F7FB"/>
            <w:hideMark/>
          </w:tcPr>
          <w:p w14:paraId="5BCC3A14" w14:textId="77777777" w:rsidR="00ED0765" w:rsidRPr="00A362B9" w:rsidRDefault="00ED0765" w:rsidP="00ED0765">
            <w:r w:rsidRPr="00A362B9">
              <w:t>Основная масса будущих получателей накоплений</w:t>
            </w:r>
          </w:p>
        </w:tc>
      </w:tr>
      <w:tr w:rsidR="00ED0765" w:rsidRPr="00A362B9" w14:paraId="034169C5" w14:textId="77777777">
        <w:tc>
          <w:tcPr>
            <w:tcW w:w="0" w:type="auto"/>
            <w:shd w:val="clear" w:color="auto" w:fill="FFFFFF"/>
            <w:hideMark/>
          </w:tcPr>
          <w:p w14:paraId="69B0026D" w14:textId="77777777" w:rsidR="00ED0765" w:rsidRPr="00A362B9" w:rsidRDefault="00ED0765" w:rsidP="00ED0765">
            <w:r w:rsidRPr="00A362B9">
              <w:t>Рождённые в 1953–1966 (м) и 1957–1966 (ж)</w:t>
            </w:r>
          </w:p>
        </w:tc>
        <w:tc>
          <w:tcPr>
            <w:tcW w:w="0" w:type="auto"/>
            <w:shd w:val="clear" w:color="auto" w:fill="FFFFFF"/>
            <w:hideMark/>
          </w:tcPr>
          <w:p w14:paraId="205A0D1B" w14:textId="77777777" w:rsidR="00ED0765" w:rsidRPr="00ED0765" w:rsidRDefault="00ED0765" w:rsidP="00ED0765">
            <w:pPr>
              <w:rPr>
                <w:lang w:val="en-US"/>
              </w:rPr>
            </w:pPr>
            <w:r w:rsidRPr="00ED0765">
              <w:rPr>
                <w:lang w:val="en-US"/>
              </w:rPr>
              <w:t>2002–2004 гг.</w:t>
            </w:r>
          </w:p>
        </w:tc>
        <w:tc>
          <w:tcPr>
            <w:tcW w:w="0" w:type="auto"/>
            <w:shd w:val="clear" w:color="auto" w:fill="FFFFFF"/>
            <w:hideMark/>
          </w:tcPr>
          <w:p w14:paraId="39B581CD" w14:textId="77777777" w:rsidR="00ED0765" w:rsidRPr="00A362B9" w:rsidRDefault="00ED0765" w:rsidP="00ED0765">
            <w:r w:rsidRPr="00A362B9">
              <w:t>Накопления есть у немногих, так как взносы перечислялись редко</w:t>
            </w:r>
          </w:p>
        </w:tc>
      </w:tr>
      <w:tr w:rsidR="00ED0765" w:rsidRPr="00ED0765" w14:paraId="477D9614" w14:textId="77777777">
        <w:tc>
          <w:tcPr>
            <w:tcW w:w="0" w:type="auto"/>
            <w:shd w:val="clear" w:color="auto" w:fill="F6F7FB"/>
            <w:hideMark/>
          </w:tcPr>
          <w:p w14:paraId="7F836B4D" w14:textId="77777777" w:rsidR="00ED0765" w:rsidRPr="00ED0765" w:rsidRDefault="00ED0765" w:rsidP="00ED0765">
            <w:pPr>
              <w:rPr>
                <w:lang w:val="en-US"/>
              </w:rPr>
            </w:pPr>
            <w:r w:rsidRPr="00ED0765">
              <w:rPr>
                <w:lang w:val="en-US"/>
              </w:rPr>
              <w:t>Участники госсофинансирования</w:t>
            </w:r>
          </w:p>
        </w:tc>
        <w:tc>
          <w:tcPr>
            <w:tcW w:w="0" w:type="auto"/>
            <w:shd w:val="clear" w:color="auto" w:fill="F6F7FB"/>
            <w:hideMark/>
          </w:tcPr>
          <w:p w14:paraId="6FB866C7" w14:textId="77777777" w:rsidR="00ED0765" w:rsidRPr="00ED0765" w:rsidRDefault="00ED0765" w:rsidP="00ED0765">
            <w:pPr>
              <w:rPr>
                <w:lang w:val="en-US"/>
              </w:rPr>
            </w:pPr>
            <w:r w:rsidRPr="00ED0765">
              <w:rPr>
                <w:lang w:val="en-US"/>
              </w:rPr>
              <w:t>2008–2014 гг.</w:t>
            </w:r>
          </w:p>
        </w:tc>
        <w:tc>
          <w:tcPr>
            <w:tcW w:w="0" w:type="auto"/>
            <w:shd w:val="clear" w:color="auto" w:fill="F6F7FB"/>
            <w:hideMark/>
          </w:tcPr>
          <w:p w14:paraId="104BD02A" w14:textId="77777777" w:rsidR="00ED0765" w:rsidRPr="00ED0765" w:rsidRDefault="00ED0765" w:rsidP="00ED0765">
            <w:pPr>
              <w:rPr>
                <w:lang w:val="en-US"/>
              </w:rPr>
            </w:pPr>
            <w:r w:rsidRPr="00ED0765">
              <w:rPr>
                <w:lang w:val="en-US"/>
              </w:rPr>
              <w:t>Государство удваивало ваши взносы</w:t>
            </w:r>
          </w:p>
        </w:tc>
      </w:tr>
      <w:tr w:rsidR="00ED0765" w:rsidRPr="00A362B9" w14:paraId="6155EC58" w14:textId="77777777">
        <w:tc>
          <w:tcPr>
            <w:tcW w:w="0" w:type="auto"/>
            <w:shd w:val="clear" w:color="auto" w:fill="FFFFFF"/>
            <w:hideMark/>
          </w:tcPr>
          <w:p w14:paraId="37F3474C" w14:textId="77777777" w:rsidR="00ED0765" w:rsidRPr="00ED0765" w:rsidRDefault="00ED0765" w:rsidP="00ED0765">
            <w:pPr>
              <w:rPr>
                <w:lang w:val="en-US"/>
              </w:rPr>
            </w:pPr>
            <w:r w:rsidRPr="00ED0765">
              <w:rPr>
                <w:lang w:val="en-US"/>
              </w:rPr>
              <w:t>Направившие маткапитал</w:t>
            </w:r>
          </w:p>
        </w:tc>
        <w:tc>
          <w:tcPr>
            <w:tcW w:w="0" w:type="auto"/>
            <w:shd w:val="clear" w:color="auto" w:fill="FFFFFF"/>
            <w:hideMark/>
          </w:tcPr>
          <w:p w14:paraId="0B02F3C6" w14:textId="77777777" w:rsidR="00ED0765" w:rsidRPr="00ED0765" w:rsidRDefault="00ED0765" w:rsidP="00ED0765">
            <w:pPr>
              <w:rPr>
                <w:lang w:val="en-US"/>
              </w:rPr>
            </w:pPr>
            <w:r w:rsidRPr="00ED0765">
              <w:rPr>
                <w:lang w:val="en-US"/>
              </w:rPr>
              <w:t>С момента подачи заявления</w:t>
            </w:r>
          </w:p>
        </w:tc>
        <w:tc>
          <w:tcPr>
            <w:tcW w:w="0" w:type="auto"/>
            <w:shd w:val="clear" w:color="auto" w:fill="FFFFFF"/>
            <w:hideMark/>
          </w:tcPr>
          <w:p w14:paraId="0B4E9926" w14:textId="77777777" w:rsidR="00ED0765" w:rsidRPr="00A362B9" w:rsidRDefault="00ED0765" w:rsidP="00ED0765">
            <w:r w:rsidRPr="00A362B9">
              <w:t>Можно в любой момент передумать и вернуть средства на общие цели МСК</w:t>
            </w:r>
          </w:p>
        </w:tc>
      </w:tr>
    </w:tbl>
    <w:p w14:paraId="3858C5E2" w14:textId="77777777" w:rsidR="00ED0765" w:rsidRPr="00A362B9" w:rsidRDefault="00ED0765" w:rsidP="00ED0765">
      <w:pPr>
        <w:rPr>
          <w:b/>
          <w:bCs/>
        </w:rPr>
      </w:pPr>
      <w:r w:rsidRPr="00A362B9">
        <w:rPr>
          <w:b/>
          <w:bCs/>
        </w:rPr>
        <w:t>Ключевое условие: когда можно получить накопления</w:t>
      </w:r>
    </w:p>
    <w:p w14:paraId="40AC47BE" w14:textId="77777777" w:rsidR="00ED0765" w:rsidRPr="00A362B9" w:rsidRDefault="00ED0765" w:rsidP="00ED0765">
      <w:r w:rsidRPr="00A362B9">
        <w:t>Существует общее правило и несколько исключений, позволяющих получить деньги значительно раньше.</w:t>
      </w:r>
    </w:p>
    <w:p w14:paraId="2C49194B" w14:textId="77777777" w:rsidR="00ED0765" w:rsidRPr="00A362B9" w:rsidRDefault="00ED0765" w:rsidP="00ED0765">
      <w:pPr>
        <w:rPr>
          <w:b/>
          <w:bCs/>
        </w:rPr>
      </w:pPr>
      <w:r w:rsidRPr="00A362B9">
        <w:rPr>
          <w:b/>
          <w:bCs/>
        </w:rPr>
        <w:t>Общее правило: достижение пенсионного возраста</w:t>
      </w:r>
    </w:p>
    <w:p w14:paraId="0B5C20D9" w14:textId="77777777" w:rsidR="00ED0765" w:rsidRPr="00A362B9" w:rsidRDefault="00ED0765" w:rsidP="00ED0765">
      <w:r w:rsidRPr="00A362B9">
        <w:t>Согласно Федеральному закону от 28.12.2013 № 424-ФЗ «О накопительной пенсии», право на выплату пенсионных накоплений возникает у граждан при достижении общеустановленного пенсионного возраста: 60 лет для мужчин и 55 лет для женщин.</w:t>
      </w:r>
    </w:p>
    <w:p w14:paraId="6864ED10" w14:textId="77777777" w:rsidR="00ED0765" w:rsidRPr="00A362B9" w:rsidRDefault="00ED0765" w:rsidP="00ED0765">
      <w:r w:rsidRPr="00A362B9">
        <w:t>Важно! Речь идет именно о праве на получение накоплений. Страховая пенсия по старости назначается позже, с учётом переходного периода пенсионной реформы, но накопления «ждут» вас с 55/60 лет.</w:t>
      </w:r>
    </w:p>
    <w:p w14:paraId="02E75C8D" w14:textId="77777777" w:rsidR="00ED0765" w:rsidRPr="00A362B9" w:rsidRDefault="00ED0765" w:rsidP="00ED0765">
      <w:pPr>
        <w:rPr>
          <w:b/>
          <w:bCs/>
        </w:rPr>
      </w:pPr>
      <w:r w:rsidRPr="00A362B9">
        <w:rPr>
          <w:b/>
          <w:bCs/>
        </w:rPr>
        <w:t>Золотое исключение: досрочный выход для отдельных категорий</w:t>
      </w:r>
    </w:p>
    <w:p w14:paraId="00D6499E" w14:textId="77777777" w:rsidR="00ED0765" w:rsidRPr="00A362B9" w:rsidRDefault="00ED0765" w:rsidP="00ED0765">
      <w:r w:rsidRPr="00A362B9">
        <w:t>Это один из самых важных моментов! Лица, имеющие право на досрочное назначение страховой пенсии, могут получить свои накопления значительно раньше.</w:t>
      </w:r>
    </w:p>
    <w:p w14:paraId="37D2F550" w14:textId="77777777" w:rsidR="00ED0765" w:rsidRPr="00A362B9" w:rsidRDefault="00ED0765" w:rsidP="00ED0765">
      <w:r w:rsidRPr="00A362B9">
        <w:lastRenderedPageBreak/>
        <w:t>Кто к ним относится? Это люди, трудившиеся в тяжёлых или опасных условиях, на Крайнем Севере, а также педагоги, медики и другие категории, перечисленные в статьях 30, 31, 32 Федерального закона от 28.12.2013 № 400-ФЗ «О страховых пенсиях».</w:t>
      </w:r>
    </w:p>
    <w:p w14:paraId="3319D067" w14:textId="77777777" w:rsidR="00ED0765" w:rsidRPr="00A362B9" w:rsidRDefault="00ED0765" w:rsidP="00ED0765">
      <w:r w:rsidRPr="00A362B9">
        <w:t>Для них право на выплату накоплений наступает по достижении пенсионного возраста, который действовал до 31 декабря 2018 года, то есть до начала пенсионной реформы. Например, если вы имеете право на выход на пенсию в 50 лет, то именно в этом возрасте сможете получить и свои пенсионные накопления.</w:t>
      </w:r>
    </w:p>
    <w:p w14:paraId="005CDE0E" w14:textId="77777777" w:rsidR="00ED0765" w:rsidRPr="00A362B9" w:rsidRDefault="00ED0765" w:rsidP="00ED0765">
      <w:r w:rsidRPr="00A362B9">
        <w:t>Списки профессий, дающих право на досрочную пенсию:</w:t>
      </w:r>
    </w:p>
    <w:p w14:paraId="05BF8260" w14:textId="77777777" w:rsidR="00ED0765" w:rsidRPr="00A362B9" w:rsidRDefault="00ED0765">
      <w:pPr>
        <w:numPr>
          <w:ilvl w:val="0"/>
          <w:numId w:val="8"/>
        </w:numPr>
      </w:pPr>
      <w:r w:rsidRPr="00A362B9">
        <w:t>Работы с тяжёлыми и вредными условиями труда (Список 1 и Список 2);</w:t>
      </w:r>
    </w:p>
    <w:p w14:paraId="1EF954B3" w14:textId="77777777" w:rsidR="00ED0765" w:rsidRPr="00A362B9" w:rsidRDefault="00ED0765">
      <w:pPr>
        <w:numPr>
          <w:ilvl w:val="0"/>
          <w:numId w:val="9"/>
        </w:numPr>
      </w:pPr>
      <w:r w:rsidRPr="00A362B9">
        <w:t>Работы в условиях Крайнего Севера и приравненных к ним местностях;</w:t>
      </w:r>
    </w:p>
    <w:p w14:paraId="5E33253D" w14:textId="77777777" w:rsidR="00ED0765" w:rsidRPr="00A362B9" w:rsidRDefault="00ED0765">
      <w:pPr>
        <w:numPr>
          <w:ilvl w:val="0"/>
          <w:numId w:val="10"/>
        </w:numPr>
      </w:pPr>
      <w:r w:rsidRPr="00A362B9">
        <w:t>Педагогические работники (по выслуге лет);</w:t>
      </w:r>
    </w:p>
    <w:p w14:paraId="6B287062" w14:textId="77777777" w:rsidR="00ED0765" w:rsidRPr="00A362B9" w:rsidRDefault="00ED0765">
      <w:pPr>
        <w:numPr>
          <w:ilvl w:val="0"/>
          <w:numId w:val="11"/>
        </w:numPr>
      </w:pPr>
      <w:r w:rsidRPr="00A362B9">
        <w:t>Медицинские работники (по выслуге лет);</w:t>
      </w:r>
    </w:p>
    <w:p w14:paraId="096C5252" w14:textId="77777777" w:rsidR="00ED0765" w:rsidRPr="00A362B9" w:rsidRDefault="00ED0765">
      <w:pPr>
        <w:numPr>
          <w:ilvl w:val="0"/>
          <w:numId w:val="12"/>
        </w:numPr>
      </w:pPr>
      <w:r w:rsidRPr="00A362B9">
        <w:t>Работы в лётном и лётно-испытательном составе;</w:t>
      </w:r>
    </w:p>
    <w:p w14:paraId="1B9ECADD" w14:textId="77777777" w:rsidR="00ED0765" w:rsidRPr="00A362B9" w:rsidRDefault="00ED0765">
      <w:pPr>
        <w:numPr>
          <w:ilvl w:val="0"/>
          <w:numId w:val="13"/>
        </w:numPr>
      </w:pPr>
      <w:r w:rsidRPr="00A362B9">
        <w:t>Некоторые другие категории (спасатели, работники рыболовной промышленности, трактористы-машинисты в сельском хозяйстве и т.д.).</w:t>
      </w:r>
    </w:p>
    <w:p w14:paraId="35D9472B" w14:textId="77777777" w:rsidR="00ED0765" w:rsidRPr="00A362B9" w:rsidRDefault="00ED0765" w:rsidP="00ED0765">
      <w:pPr>
        <w:rPr>
          <w:b/>
          <w:bCs/>
        </w:rPr>
      </w:pPr>
      <w:r w:rsidRPr="00A362B9">
        <w:rPr>
          <w:b/>
          <w:bCs/>
        </w:rPr>
        <w:t>Где хранятся ваши деньги и как их найти</w:t>
      </w:r>
    </w:p>
    <w:p w14:paraId="6B8C1004" w14:textId="77777777" w:rsidR="00ED0765" w:rsidRPr="00A362B9" w:rsidRDefault="00ED0765" w:rsidP="00ED0765">
      <w:r w:rsidRPr="00A362B9">
        <w:t>Управление пенсионными накоплениями осуществляется через:</w:t>
      </w:r>
    </w:p>
    <w:p w14:paraId="774F49A8" w14:textId="77777777" w:rsidR="00ED0765" w:rsidRPr="00A362B9" w:rsidRDefault="00ED0765">
      <w:pPr>
        <w:numPr>
          <w:ilvl w:val="0"/>
          <w:numId w:val="14"/>
        </w:numPr>
      </w:pPr>
      <w:r w:rsidRPr="00A362B9">
        <w:rPr>
          <w:b/>
          <w:bCs/>
        </w:rPr>
        <w:t>Социальный фонд России (СФР)</w:t>
      </w:r>
      <w:r w:rsidRPr="00ED0765">
        <w:rPr>
          <w:lang w:val="en-US"/>
        </w:rPr>
        <w:t> </w:t>
      </w:r>
      <w:r w:rsidRPr="00A362B9">
        <w:t>— государственный управляющий;</w:t>
      </w:r>
    </w:p>
    <w:p w14:paraId="37C9BAED" w14:textId="77777777" w:rsidR="00ED0765" w:rsidRPr="00A362B9" w:rsidRDefault="00ED0765">
      <w:pPr>
        <w:numPr>
          <w:ilvl w:val="0"/>
          <w:numId w:val="15"/>
        </w:numPr>
      </w:pPr>
      <w:r w:rsidRPr="00A362B9">
        <w:rPr>
          <w:b/>
          <w:bCs/>
        </w:rPr>
        <w:t>Негосударственный пенсионный фонд (НПФ)</w:t>
      </w:r>
      <w:r w:rsidRPr="00ED0765">
        <w:rPr>
          <w:lang w:val="en-US"/>
        </w:rPr>
        <w:t> </w:t>
      </w:r>
      <w:r w:rsidRPr="00A362B9">
        <w:t>— если вы хотя бы раз переводили свои накопления в частный фонд.</w:t>
      </w:r>
    </w:p>
    <w:p w14:paraId="5114EA8B" w14:textId="77777777" w:rsidR="00ED0765" w:rsidRPr="00A362B9" w:rsidRDefault="00ED0765" w:rsidP="00ED0765">
      <w:r w:rsidRPr="00A362B9">
        <w:t>Как узнать, где находятся ваши средства? Самый простой способ — получить выписку из индивидуального лицевого счёта (ИЛС).</w:t>
      </w:r>
    </w:p>
    <w:p w14:paraId="2A76A52C" w14:textId="77777777" w:rsidR="00ED0765" w:rsidRPr="00A362B9" w:rsidRDefault="00ED0765" w:rsidP="00ED0765">
      <w:r w:rsidRPr="00A362B9">
        <w:t>Сделать это можно несколькими способами:</w:t>
      </w:r>
    </w:p>
    <w:p w14:paraId="24AB5830" w14:textId="77777777" w:rsidR="00ED0765" w:rsidRPr="00A362B9" w:rsidRDefault="00ED0765">
      <w:pPr>
        <w:numPr>
          <w:ilvl w:val="0"/>
          <w:numId w:val="16"/>
        </w:numPr>
      </w:pPr>
      <w:r w:rsidRPr="00A362B9">
        <w:t>Через личный кабинет на сайте СФР или портале «Госуслуги»;</w:t>
      </w:r>
    </w:p>
    <w:p w14:paraId="5C62DCB0" w14:textId="77777777" w:rsidR="00ED0765" w:rsidRPr="00A362B9" w:rsidRDefault="00ED0765">
      <w:pPr>
        <w:numPr>
          <w:ilvl w:val="0"/>
          <w:numId w:val="17"/>
        </w:numPr>
      </w:pPr>
      <w:r w:rsidRPr="00A362B9">
        <w:t>При личном обращении в клиентскую службу СФР;</w:t>
      </w:r>
    </w:p>
    <w:p w14:paraId="57B92F11" w14:textId="77777777" w:rsidR="00ED0765" w:rsidRPr="00A362B9" w:rsidRDefault="00ED0765">
      <w:pPr>
        <w:numPr>
          <w:ilvl w:val="0"/>
          <w:numId w:val="18"/>
        </w:numPr>
      </w:pPr>
      <w:r w:rsidRPr="00A362B9">
        <w:t>Через банк-партнёр (если у него есть соглашение с СФР).</w:t>
      </w:r>
    </w:p>
    <w:p w14:paraId="764F84ED" w14:textId="77777777" w:rsidR="00ED0765" w:rsidRPr="00A362B9" w:rsidRDefault="00ED0765" w:rsidP="00ED0765">
      <w:r w:rsidRPr="00A362B9">
        <w:t>В выписке будет чётко указано:</w:t>
      </w:r>
    </w:p>
    <w:p w14:paraId="63AB6B8F" w14:textId="77777777" w:rsidR="00ED0765" w:rsidRPr="00ED0765" w:rsidRDefault="00ED0765">
      <w:pPr>
        <w:numPr>
          <w:ilvl w:val="0"/>
          <w:numId w:val="19"/>
        </w:numPr>
        <w:rPr>
          <w:lang w:val="en-US"/>
        </w:rPr>
      </w:pPr>
      <w:r w:rsidRPr="00ED0765">
        <w:rPr>
          <w:lang w:val="en-US"/>
        </w:rPr>
        <w:t>Размер ваших пенсионных накоплений;</w:t>
      </w:r>
    </w:p>
    <w:p w14:paraId="424A49B4" w14:textId="77777777" w:rsidR="00ED0765" w:rsidRPr="00A362B9" w:rsidRDefault="00ED0765">
      <w:pPr>
        <w:numPr>
          <w:ilvl w:val="0"/>
          <w:numId w:val="20"/>
        </w:numPr>
      </w:pPr>
      <w:r w:rsidRPr="00A362B9">
        <w:t>Текущий управляющий (СФР или конкретный НПФ);</w:t>
      </w:r>
    </w:p>
    <w:p w14:paraId="36FA68CA" w14:textId="77777777" w:rsidR="00ED0765" w:rsidRPr="00ED0765" w:rsidRDefault="00ED0765">
      <w:pPr>
        <w:numPr>
          <w:ilvl w:val="0"/>
          <w:numId w:val="21"/>
        </w:numPr>
        <w:rPr>
          <w:lang w:val="en-US"/>
        </w:rPr>
      </w:pPr>
      <w:r w:rsidRPr="00ED0765">
        <w:rPr>
          <w:lang w:val="en-US"/>
        </w:rPr>
        <w:t>История поступлений.</w:t>
      </w:r>
    </w:p>
    <w:p w14:paraId="3F92E486" w14:textId="77777777" w:rsidR="00ED0765" w:rsidRPr="00A362B9" w:rsidRDefault="00ED0765" w:rsidP="00ED0765">
      <w:r w:rsidRPr="00A362B9">
        <w:t>Если ваши средства находятся в НПФ, который вас не устраивает, вы имеете право раз в год бесплатно перевести их в другой НПФ или обратно в СФР. Однако делайте это обдуманно, изучив доходность и надёжность фонда.</w:t>
      </w:r>
    </w:p>
    <w:p w14:paraId="0155CC0A" w14:textId="77777777" w:rsidR="00ED0765" w:rsidRPr="00A362B9" w:rsidRDefault="00ED0765" w:rsidP="00ED0765">
      <w:pPr>
        <w:rPr>
          <w:b/>
          <w:bCs/>
        </w:rPr>
      </w:pPr>
      <w:r w:rsidRPr="00A362B9">
        <w:rPr>
          <w:b/>
          <w:bCs/>
        </w:rPr>
        <w:t>Как получить выплату: виды и порядок действий</w:t>
      </w:r>
    </w:p>
    <w:p w14:paraId="53814990" w14:textId="77777777" w:rsidR="00ED0765" w:rsidRPr="00ED0765" w:rsidRDefault="00ED0765" w:rsidP="00ED0765">
      <w:pPr>
        <w:rPr>
          <w:lang w:val="en-US"/>
        </w:rPr>
      </w:pPr>
      <w:r w:rsidRPr="00A362B9">
        <w:t xml:space="preserve">Теперь, когда вы достигли необходимого возраста и подтвердили наличие накоплений, что делать дальше? </w:t>
      </w:r>
      <w:r w:rsidRPr="00ED0765">
        <w:rPr>
          <w:lang w:val="en-US"/>
        </w:rPr>
        <w:t>У вас есть несколько вариантов получения средств.</w:t>
      </w:r>
    </w:p>
    <w:p w14:paraId="21F0006B" w14:textId="77777777" w:rsidR="00ED0765" w:rsidRPr="00ED0765" w:rsidRDefault="00ED0765">
      <w:pPr>
        <w:numPr>
          <w:ilvl w:val="0"/>
          <w:numId w:val="22"/>
        </w:numPr>
        <w:rPr>
          <w:lang w:val="en-US"/>
        </w:rPr>
      </w:pPr>
      <w:r w:rsidRPr="00A362B9">
        <w:rPr>
          <w:b/>
          <w:bCs/>
        </w:rPr>
        <w:lastRenderedPageBreak/>
        <w:t>Накопительная пенсия (ежемесячная выплата).</w:t>
      </w:r>
      <w:r w:rsidRPr="00ED0765">
        <w:rPr>
          <w:lang w:val="en-US"/>
        </w:rPr>
        <w:t> </w:t>
      </w:r>
      <w:r w:rsidRPr="00A362B9">
        <w:t xml:space="preserve">Это пожизненная выплата, рассчитываемая на основе ожидаемого периода выплаты (в настоящее время это 264 месяца). Размер ежемесячной выплаты, как правило, невелик, особенно если накоплений не так много. </w:t>
      </w:r>
      <w:r w:rsidRPr="00ED0765">
        <w:rPr>
          <w:lang w:val="en-US"/>
        </w:rPr>
        <w:t>Формула проста: сумма накоплений делится на 264 месяца.</w:t>
      </w:r>
    </w:p>
    <w:p w14:paraId="0F4CC56B" w14:textId="77777777" w:rsidR="00ED0765" w:rsidRPr="00A362B9" w:rsidRDefault="00ED0765">
      <w:pPr>
        <w:numPr>
          <w:ilvl w:val="0"/>
          <w:numId w:val="22"/>
        </w:numPr>
      </w:pPr>
      <w:r w:rsidRPr="00A362B9">
        <w:rPr>
          <w:b/>
          <w:bCs/>
        </w:rPr>
        <w:t>Срочная пенсионная выплата.</w:t>
      </w:r>
      <w:r w:rsidRPr="00ED0765">
        <w:rPr>
          <w:lang w:val="en-US"/>
        </w:rPr>
        <w:t> </w:t>
      </w:r>
      <w:r w:rsidRPr="00A362B9">
        <w:t>Вы сами определяете срок, в течение которого хотите получать деньги, но он не может быть менее 10 лет. Этот вариант чаще всего доступен тем, у кого есть взносы по программе софинансирования или добровольные взносы.</w:t>
      </w:r>
    </w:p>
    <w:p w14:paraId="0F3E445C" w14:textId="77777777" w:rsidR="00ED0765" w:rsidRPr="00ED0765" w:rsidRDefault="00ED0765">
      <w:pPr>
        <w:numPr>
          <w:ilvl w:val="0"/>
          <w:numId w:val="22"/>
        </w:numPr>
        <w:rPr>
          <w:lang w:val="en-US"/>
        </w:rPr>
      </w:pPr>
      <w:r w:rsidRPr="00A362B9">
        <w:rPr>
          <w:b/>
          <w:bCs/>
        </w:rPr>
        <w:t>Единовременная выплата.</w:t>
      </w:r>
      <w:r w:rsidRPr="00ED0765">
        <w:rPr>
          <w:lang w:val="en-US"/>
        </w:rPr>
        <w:t> </w:t>
      </w:r>
      <w:r w:rsidRPr="00A362B9">
        <w:t xml:space="preserve">Позволяет получить всю сумму сразу, но доступна не всем. Право на единовременную выплату имеют те, у кого размер накопительной пенсии составляет менее 5% от суммы страховой пенсии по старости. </w:t>
      </w:r>
      <w:r w:rsidRPr="00ED0765">
        <w:rPr>
          <w:lang w:val="en-US"/>
        </w:rPr>
        <w:t>Обычно это люди с небольшими накоплениями.</w:t>
      </w:r>
    </w:p>
    <w:p w14:paraId="62D13085" w14:textId="77777777" w:rsidR="00ED0765" w:rsidRPr="00ED0765" w:rsidRDefault="00ED0765">
      <w:pPr>
        <w:numPr>
          <w:ilvl w:val="0"/>
          <w:numId w:val="22"/>
        </w:numPr>
        <w:rPr>
          <w:lang w:val="en-US"/>
        </w:rPr>
      </w:pPr>
      <w:r w:rsidRPr="00A362B9">
        <w:rPr>
          <w:b/>
          <w:bCs/>
        </w:rPr>
        <w:t>Выплата правопреемникам.</w:t>
      </w:r>
      <w:r w:rsidRPr="00ED0765">
        <w:rPr>
          <w:lang w:val="en-US"/>
        </w:rPr>
        <w:t> </w:t>
      </w:r>
      <w:r w:rsidRPr="00A362B9">
        <w:t xml:space="preserve">В случае смерти владельца накоплений, не успевшего их получить, средства переходят к его правопреемникам. Это могут быть близкие родственники или лица, указанные в заявлении, которое подаётся в СФР или НПФ. </w:t>
      </w:r>
      <w:r w:rsidRPr="00ED0765">
        <w:rPr>
          <w:lang w:val="en-US"/>
        </w:rPr>
        <w:t>Это единственный случай, когда пенсионные накопления наследуются.</w:t>
      </w:r>
    </w:p>
    <w:p w14:paraId="0E3F59E0" w14:textId="77777777" w:rsidR="00ED0765" w:rsidRPr="00ED0765" w:rsidRDefault="00ED0765" w:rsidP="00ED0765">
      <w:pPr>
        <w:rPr>
          <w:b/>
          <w:bCs/>
          <w:lang w:val="en-US"/>
        </w:rPr>
      </w:pPr>
      <w:r w:rsidRPr="00ED0765">
        <w:rPr>
          <w:b/>
          <w:bCs/>
          <w:lang w:val="en-US"/>
        </w:rPr>
        <w:t>Пошаговая инструкция для получения выплаты</w:t>
      </w:r>
    </w:p>
    <w:p w14:paraId="2F67AE02" w14:textId="77777777" w:rsidR="00ED0765" w:rsidRPr="00A362B9" w:rsidRDefault="00ED0765" w:rsidP="00ED0765">
      <w:r w:rsidRPr="00A362B9">
        <w:rPr>
          <w:b/>
          <w:bCs/>
        </w:rPr>
        <w:t>Шаг 1.</w:t>
      </w:r>
      <w:r w:rsidRPr="00ED0765">
        <w:rPr>
          <w:lang w:val="en-US"/>
        </w:rPr>
        <w:t> </w:t>
      </w:r>
      <w:r w:rsidRPr="00A362B9">
        <w:t>Подтвердите право. Убедитесь, что вы достигли возраста, дающего право на выплату (общего или льготного).</w:t>
      </w:r>
    </w:p>
    <w:p w14:paraId="378B4F14" w14:textId="77777777" w:rsidR="00ED0765" w:rsidRPr="00A362B9" w:rsidRDefault="00ED0765" w:rsidP="00ED0765">
      <w:r w:rsidRPr="00A362B9">
        <w:rPr>
          <w:b/>
          <w:bCs/>
        </w:rPr>
        <w:t>Шаг 2.</w:t>
      </w:r>
      <w:r w:rsidRPr="00ED0765">
        <w:rPr>
          <w:lang w:val="en-US"/>
        </w:rPr>
        <w:t> </w:t>
      </w:r>
      <w:r w:rsidRPr="00A362B9">
        <w:t>Подайте заявление. Это можно сделать:</w:t>
      </w:r>
    </w:p>
    <w:p w14:paraId="76658FA0" w14:textId="77777777" w:rsidR="00ED0765" w:rsidRPr="00A362B9" w:rsidRDefault="00ED0765">
      <w:pPr>
        <w:numPr>
          <w:ilvl w:val="0"/>
          <w:numId w:val="23"/>
        </w:numPr>
      </w:pPr>
      <w:r w:rsidRPr="00A362B9">
        <w:t>Через личный кабинет на сайте СФР или «Госуслуги»;</w:t>
      </w:r>
    </w:p>
    <w:p w14:paraId="3143D367" w14:textId="77777777" w:rsidR="00ED0765" w:rsidRPr="00A362B9" w:rsidRDefault="00ED0765">
      <w:pPr>
        <w:numPr>
          <w:ilvl w:val="0"/>
          <w:numId w:val="24"/>
        </w:numPr>
      </w:pPr>
      <w:r w:rsidRPr="00A362B9">
        <w:t>При личном визите в клиентскую службу СФР (независимо от места хранения накоплений);</w:t>
      </w:r>
    </w:p>
    <w:p w14:paraId="1211EE03" w14:textId="77777777" w:rsidR="00ED0765" w:rsidRPr="00ED0765" w:rsidRDefault="00ED0765">
      <w:pPr>
        <w:numPr>
          <w:ilvl w:val="0"/>
          <w:numId w:val="25"/>
        </w:numPr>
        <w:rPr>
          <w:lang w:val="en-US"/>
        </w:rPr>
      </w:pPr>
      <w:r w:rsidRPr="00ED0765">
        <w:rPr>
          <w:lang w:val="en-US"/>
        </w:rPr>
        <w:t>Через МФЦ («Мои документы»).</w:t>
      </w:r>
    </w:p>
    <w:p w14:paraId="54E4A987" w14:textId="77777777" w:rsidR="00ED0765" w:rsidRPr="00A362B9" w:rsidRDefault="00ED0765" w:rsidP="00ED0765">
      <w:r w:rsidRPr="00A362B9">
        <w:rPr>
          <w:b/>
          <w:bCs/>
        </w:rPr>
        <w:t>Шаг 3.</w:t>
      </w:r>
      <w:r w:rsidRPr="00ED0765">
        <w:rPr>
          <w:lang w:val="en-US"/>
        </w:rPr>
        <w:t> </w:t>
      </w:r>
      <w:r w:rsidRPr="00A362B9">
        <w:t>Выберите способ выплаты. В заявлении укажите, как хотите получить средства: единовременно, срочно или в виде накопительной пенсии.</w:t>
      </w:r>
    </w:p>
    <w:p w14:paraId="634881F9" w14:textId="77777777" w:rsidR="00ED0765" w:rsidRPr="00A362B9" w:rsidRDefault="00ED0765" w:rsidP="00ED0765">
      <w:r w:rsidRPr="00A362B9">
        <w:rPr>
          <w:b/>
          <w:bCs/>
        </w:rPr>
        <w:t>Шаг 4.</w:t>
      </w:r>
      <w:r w:rsidRPr="00ED0765">
        <w:rPr>
          <w:lang w:val="en-US"/>
        </w:rPr>
        <w:t> </w:t>
      </w:r>
      <w:r w:rsidRPr="00A362B9">
        <w:t>Предоставьте необходимые документы. Обычно требуется только паспорт и СНИЛС. В отдельных случаях могут запросить документы, подтверждающие право на досрочное назначение.</w:t>
      </w:r>
    </w:p>
    <w:p w14:paraId="6FAF16CE" w14:textId="77777777" w:rsidR="00ED0765" w:rsidRPr="00A362B9" w:rsidRDefault="00ED0765" w:rsidP="00ED0765">
      <w:r w:rsidRPr="00A362B9">
        <w:rPr>
          <w:b/>
          <w:bCs/>
        </w:rPr>
        <w:t>Шаг 5.</w:t>
      </w:r>
      <w:r w:rsidRPr="00ED0765">
        <w:rPr>
          <w:lang w:val="en-US"/>
        </w:rPr>
        <w:t> </w:t>
      </w:r>
      <w:r w:rsidRPr="00A362B9">
        <w:t>Получите решение и деньги. Рассмотрение заявления занимает до 30 дней. Выплаты производятся с 1-го числа месяца, следующего за месяцем обращения.</w:t>
      </w:r>
    </w:p>
    <w:p w14:paraId="2B0AC583" w14:textId="77777777" w:rsidR="00ED0765" w:rsidRPr="00A362B9" w:rsidRDefault="00ED0765" w:rsidP="00ED0765">
      <w:pPr>
        <w:rPr>
          <w:b/>
          <w:bCs/>
        </w:rPr>
      </w:pPr>
      <w:r w:rsidRPr="00A362B9">
        <w:rPr>
          <w:b/>
          <w:bCs/>
        </w:rPr>
        <w:t>Частые вопросы и ошибки</w:t>
      </w:r>
    </w:p>
    <w:p w14:paraId="574802FD" w14:textId="77777777" w:rsidR="00ED0765" w:rsidRPr="00A362B9" w:rsidRDefault="00ED0765" w:rsidP="00ED0765">
      <w:r w:rsidRPr="00A362B9">
        <w:rPr>
          <w:b/>
          <w:bCs/>
        </w:rPr>
        <w:t>Я вышел на пенсию, но мне отказали в выплате накоплений. Почему?</w:t>
      </w:r>
      <w:r w:rsidRPr="00ED0765">
        <w:rPr>
          <w:lang w:val="en-US"/>
        </w:rPr>
        <w:t> </w:t>
      </w:r>
      <w:r w:rsidRPr="00A362B9">
        <w:t>Возможные причины: у вас нет сформированных пенсионных накоплений (проверьте выписку из ИЛС); вы не достигли возраста, дающего право на выплату; ваши накопления находятся в НПФ, и заявление нужно подавать туда.</w:t>
      </w:r>
    </w:p>
    <w:p w14:paraId="00A779EF" w14:textId="77777777" w:rsidR="00ED0765" w:rsidRPr="00A362B9" w:rsidRDefault="00ED0765" w:rsidP="00ED0765">
      <w:r w:rsidRPr="00A362B9">
        <w:rPr>
          <w:b/>
          <w:bCs/>
        </w:rPr>
        <w:t>Облагаются ли налогом выплаты из пенсионных накоплений?</w:t>
      </w:r>
      <w:r w:rsidRPr="00ED0765">
        <w:rPr>
          <w:lang w:val="en-US"/>
        </w:rPr>
        <w:t> </w:t>
      </w:r>
      <w:r w:rsidRPr="00A362B9">
        <w:t>Нет, все виды выплат за счёт пенсионных накоплений не подлежат налогообложению НДФЛ.</w:t>
      </w:r>
    </w:p>
    <w:p w14:paraId="33FD6705" w14:textId="77777777" w:rsidR="00ED0765" w:rsidRPr="00A362B9" w:rsidRDefault="00ED0765" w:rsidP="00ED0765">
      <w:r w:rsidRPr="00A362B9">
        <w:rPr>
          <w:b/>
          <w:bCs/>
        </w:rPr>
        <w:lastRenderedPageBreak/>
        <w:t>Можно ли получить накопления, если я ещё не вышел на пенсию, но мне срочно нужны деньги на лечение?</w:t>
      </w:r>
      <w:r w:rsidRPr="00ED0765">
        <w:rPr>
          <w:lang w:val="en-US"/>
        </w:rPr>
        <w:t> </w:t>
      </w:r>
      <w:r w:rsidRPr="00A362B9">
        <w:t>К сожалению, нет. Закон не позволяет досрочное получение накоплений по финансовым трудностям, болезни или другим обстоятельствам. Только при достижении установленного возраста.</w:t>
      </w:r>
    </w:p>
    <w:p w14:paraId="1B65F034" w14:textId="77777777" w:rsidR="00ED0765" w:rsidRPr="00A362B9" w:rsidRDefault="00ED0765" w:rsidP="00ED0765">
      <w:r w:rsidRPr="00A362B9">
        <w:rPr>
          <w:b/>
          <w:bCs/>
        </w:rPr>
        <w:t>Что выгоднее: единовременная выплата или ежемесячная пенсия?</w:t>
      </w:r>
      <w:r w:rsidRPr="00ED0765">
        <w:rPr>
          <w:lang w:val="en-US"/>
        </w:rPr>
        <w:t> </w:t>
      </w:r>
      <w:r w:rsidRPr="00A362B9">
        <w:t>Если сумма накоплений небольшая и ежемесячная прибавка к пенсии будет незначительной (менее 500–1000 рублей), имеет смысл получить всю сумму сразу. Если накопления значительные, а вы рассчитываете на долгую жизнь, ежемесячная выплата может быть предпочтительнее.</w:t>
      </w:r>
    </w:p>
    <w:p w14:paraId="30BCC183" w14:textId="77777777" w:rsidR="00ED0765" w:rsidRPr="00A362B9" w:rsidRDefault="00ED0765" w:rsidP="00ED0765">
      <w:pPr>
        <w:rPr>
          <w:b/>
          <w:bCs/>
        </w:rPr>
      </w:pPr>
      <w:r w:rsidRPr="00A362B9">
        <w:rPr>
          <w:b/>
          <w:bCs/>
        </w:rPr>
        <w:t>Ваши деньги — ваш выбор</w:t>
      </w:r>
    </w:p>
    <w:p w14:paraId="54588CC7" w14:textId="77777777" w:rsidR="00ED0765" w:rsidRPr="00A362B9" w:rsidRDefault="00ED0765" w:rsidP="00ED0765">
      <w:r w:rsidRPr="00A362B9">
        <w:t>Пенсионные накопления — это реальные деньги, заработанные вами. Не забывайте о них. Даже если сумма кажется незначительной, она может стать важным финансовым резервом или источником для реализации небольших планов.</w:t>
      </w:r>
    </w:p>
    <w:p w14:paraId="641D89BE" w14:textId="77777777" w:rsidR="00ED0765" w:rsidRPr="00A362B9" w:rsidRDefault="00ED0765" w:rsidP="00ED0765">
      <w:r w:rsidRPr="00A362B9">
        <w:t>Главное — действовать активно. Проверьте свою выписку из ИЛС, даже если до пенсии ещё далеко. Убедитесь, где находятся ваши средства и какова их сумма. А когда придёт время, смело обращайтесь за выплатой, выбрав наиболее удобный для вас способ. Помните, что знание — это сила, а в данном случае ещё и деньги.</w:t>
      </w:r>
    </w:p>
    <w:p w14:paraId="50E53E0E" w14:textId="304DF170" w:rsidR="00ED0765" w:rsidRPr="00A362B9" w:rsidRDefault="0085587E" w:rsidP="00111D7C">
      <w:hyperlink r:id="rId40" w:history="1">
        <w:r w:rsidR="00ED0765" w:rsidRPr="009052D5">
          <w:rPr>
            <w:rStyle w:val="a3"/>
            <w:lang w:val="en-US"/>
          </w:rPr>
          <w:t>https</w:t>
        </w:r>
        <w:r w:rsidR="00ED0765" w:rsidRPr="00A362B9">
          <w:rPr>
            <w:rStyle w:val="a3"/>
          </w:rPr>
          <w:t>://</w:t>
        </w:r>
        <w:r w:rsidR="00ED0765" w:rsidRPr="009052D5">
          <w:rPr>
            <w:rStyle w:val="a3"/>
            <w:lang w:val="en-US"/>
          </w:rPr>
          <w:t>regionsamara</w:t>
        </w:r>
        <w:r w:rsidR="00ED0765" w:rsidRPr="00A362B9">
          <w:rPr>
            <w:rStyle w:val="a3"/>
          </w:rPr>
          <w:t>.</w:t>
        </w:r>
        <w:r w:rsidR="00ED0765" w:rsidRPr="009052D5">
          <w:rPr>
            <w:rStyle w:val="a3"/>
            <w:lang w:val="en-US"/>
          </w:rPr>
          <w:t>ru</w:t>
        </w:r>
        <w:r w:rsidR="00ED0765" w:rsidRPr="00A362B9">
          <w:rPr>
            <w:rStyle w:val="a3"/>
          </w:rPr>
          <w:t>/536849-</w:t>
        </w:r>
        <w:r w:rsidR="00ED0765" w:rsidRPr="009052D5">
          <w:rPr>
            <w:rStyle w:val="a3"/>
            <w:lang w:val="en-US"/>
          </w:rPr>
          <w:t>kak</w:t>
        </w:r>
        <w:r w:rsidR="00ED0765" w:rsidRPr="00A362B9">
          <w:rPr>
            <w:rStyle w:val="a3"/>
          </w:rPr>
          <w:t>-</w:t>
        </w:r>
        <w:r w:rsidR="00ED0765" w:rsidRPr="009052D5">
          <w:rPr>
            <w:rStyle w:val="a3"/>
            <w:lang w:val="en-US"/>
          </w:rPr>
          <w:t>bystro</w:t>
        </w:r>
        <w:r w:rsidR="00ED0765" w:rsidRPr="00A362B9">
          <w:rPr>
            <w:rStyle w:val="a3"/>
          </w:rPr>
          <w:t>-</w:t>
        </w:r>
        <w:r w:rsidR="00ED0765" w:rsidRPr="009052D5">
          <w:rPr>
            <w:rStyle w:val="a3"/>
            <w:lang w:val="en-US"/>
          </w:rPr>
          <w:t>proverit</w:t>
        </w:r>
        <w:r w:rsidR="00ED0765" w:rsidRPr="00A362B9">
          <w:rPr>
            <w:rStyle w:val="a3"/>
          </w:rPr>
          <w:t>-</w:t>
        </w:r>
        <w:r w:rsidR="00ED0765" w:rsidRPr="009052D5">
          <w:rPr>
            <w:rStyle w:val="a3"/>
            <w:lang w:val="en-US"/>
          </w:rPr>
          <w:t>svoi</w:t>
        </w:r>
        <w:r w:rsidR="00ED0765" w:rsidRPr="00A362B9">
          <w:rPr>
            <w:rStyle w:val="a3"/>
          </w:rPr>
          <w:t>-</w:t>
        </w:r>
        <w:r w:rsidR="00ED0765" w:rsidRPr="009052D5">
          <w:rPr>
            <w:rStyle w:val="a3"/>
            <w:lang w:val="en-US"/>
          </w:rPr>
          <w:t>pensionnye</w:t>
        </w:r>
        <w:r w:rsidR="00ED0765" w:rsidRPr="00A362B9">
          <w:rPr>
            <w:rStyle w:val="a3"/>
          </w:rPr>
          <w:t>-</w:t>
        </w:r>
        <w:r w:rsidR="00ED0765" w:rsidRPr="009052D5">
          <w:rPr>
            <w:rStyle w:val="a3"/>
            <w:lang w:val="en-US"/>
          </w:rPr>
          <w:t>nakopleniya</w:t>
        </w:r>
        <w:r w:rsidR="00ED0765" w:rsidRPr="00A362B9">
          <w:rPr>
            <w:rStyle w:val="a3"/>
          </w:rPr>
          <w:t>-</w:t>
        </w:r>
        <w:r w:rsidR="00ED0765" w:rsidRPr="009052D5">
          <w:rPr>
            <w:rStyle w:val="a3"/>
            <w:lang w:val="en-US"/>
          </w:rPr>
          <w:t>i</w:t>
        </w:r>
        <w:r w:rsidR="00ED0765" w:rsidRPr="00A362B9">
          <w:rPr>
            <w:rStyle w:val="a3"/>
          </w:rPr>
          <w:t>-</w:t>
        </w:r>
        <w:r w:rsidR="00ED0765" w:rsidRPr="009052D5">
          <w:rPr>
            <w:rStyle w:val="a3"/>
            <w:lang w:val="en-US"/>
          </w:rPr>
          <w:t>uznat</w:t>
        </w:r>
        <w:r w:rsidR="00ED0765" w:rsidRPr="00A362B9">
          <w:rPr>
            <w:rStyle w:val="a3"/>
          </w:rPr>
          <w:t>-</w:t>
        </w:r>
        <w:r w:rsidR="00ED0765" w:rsidRPr="009052D5">
          <w:rPr>
            <w:rStyle w:val="a3"/>
            <w:lang w:val="en-US"/>
          </w:rPr>
          <w:t>kogda</w:t>
        </w:r>
        <w:r w:rsidR="00ED0765" w:rsidRPr="00A362B9">
          <w:rPr>
            <w:rStyle w:val="a3"/>
          </w:rPr>
          <w:t>-</w:t>
        </w:r>
        <w:r w:rsidR="00ED0765" w:rsidRPr="009052D5">
          <w:rPr>
            <w:rStyle w:val="a3"/>
            <w:lang w:val="en-US"/>
          </w:rPr>
          <w:t>vy</w:t>
        </w:r>
        <w:r w:rsidR="00ED0765" w:rsidRPr="00A362B9">
          <w:rPr>
            <w:rStyle w:val="a3"/>
          </w:rPr>
          <w:t>-</w:t>
        </w:r>
        <w:r w:rsidR="00ED0765" w:rsidRPr="009052D5">
          <w:rPr>
            <w:rStyle w:val="a3"/>
            <w:lang w:val="en-US"/>
          </w:rPr>
          <w:t>smozhete</w:t>
        </w:r>
        <w:r w:rsidR="00ED0765" w:rsidRPr="00A362B9">
          <w:rPr>
            <w:rStyle w:val="a3"/>
          </w:rPr>
          <w:t>-</w:t>
        </w:r>
        <w:r w:rsidR="00ED0765" w:rsidRPr="009052D5">
          <w:rPr>
            <w:rStyle w:val="a3"/>
            <w:lang w:val="en-US"/>
          </w:rPr>
          <w:t>ih</w:t>
        </w:r>
        <w:r w:rsidR="00ED0765" w:rsidRPr="00A362B9">
          <w:rPr>
            <w:rStyle w:val="a3"/>
          </w:rPr>
          <w:t>-</w:t>
        </w:r>
        <w:r w:rsidR="00ED0765" w:rsidRPr="009052D5">
          <w:rPr>
            <w:rStyle w:val="a3"/>
            <w:lang w:val="en-US"/>
          </w:rPr>
          <w:t>poluchit</w:t>
        </w:r>
        <w:r w:rsidR="00ED0765" w:rsidRPr="00A362B9">
          <w:rPr>
            <w:rStyle w:val="a3"/>
          </w:rPr>
          <w:t>/</w:t>
        </w:r>
      </w:hyperlink>
      <w:r w:rsidR="00ED0765" w:rsidRPr="00A362B9">
        <w:t xml:space="preserve"> </w:t>
      </w:r>
    </w:p>
    <w:p w14:paraId="5A637E07" w14:textId="77777777" w:rsidR="00111D7C" w:rsidRPr="00A362B9" w:rsidRDefault="00111D7C" w:rsidP="00111D7C">
      <w:pPr>
        <w:pStyle w:val="251"/>
      </w:pPr>
      <w:bookmarkStart w:id="110" w:name="_Toc99271704"/>
      <w:bookmarkStart w:id="111" w:name="_Toc99318656"/>
      <w:bookmarkStart w:id="112" w:name="_Toc165991076"/>
      <w:bookmarkStart w:id="113" w:name="_Toc62681899"/>
      <w:bookmarkStart w:id="114" w:name="_Toc243548025"/>
      <w:bookmarkEnd w:id="26"/>
      <w:bookmarkEnd w:id="27"/>
      <w:bookmarkEnd w:id="28"/>
      <w:r w:rsidRPr="008529AE">
        <w:lastRenderedPageBreak/>
        <w:t>НОВОСТИ МАКРОЭКОНОМИКИ</w:t>
      </w:r>
      <w:bookmarkEnd w:id="110"/>
      <w:bookmarkEnd w:id="111"/>
      <w:bookmarkEnd w:id="112"/>
      <w:bookmarkEnd w:id="114"/>
    </w:p>
    <w:p w14:paraId="5FF30530" w14:textId="79801129" w:rsidR="00604CCA" w:rsidRPr="00604CCA" w:rsidRDefault="00604CCA" w:rsidP="00604CCA">
      <w:pPr>
        <w:pStyle w:val="2"/>
      </w:pPr>
      <w:bookmarkStart w:id="115" w:name="_Toc243548026"/>
      <w:r w:rsidRPr="00604CCA">
        <w:t>Ведомости, 22.10.2026, Почему страховщики и бизнес бросились покупать корпоративные облигации</w:t>
      </w:r>
      <w:bookmarkEnd w:id="115"/>
    </w:p>
    <w:p w14:paraId="6A165835" w14:textId="77777777" w:rsidR="00604CCA" w:rsidRPr="00604CCA" w:rsidRDefault="00604CCA" w:rsidP="00604CCA">
      <w:pPr>
        <w:pStyle w:val="3"/>
      </w:pPr>
      <w:bookmarkStart w:id="116" w:name="_Toc243548027"/>
      <w:r w:rsidRPr="00604CCA">
        <w:t>Корпорации и страховые компании существенно увеличили чистые покупки корпоративных облигаций в 2026 г., следует из данных, которые представил директор рынка облигаций Московской биржи Глеб Шевеленков на форуме "Эксперт РА" "Будущее облигационного рынка". За девять месяцев нетто-покупки страховщиков достигли чуть более 1,06 трлн руб., прибавив 29% год к году, а корпораций - 942 млрд руб., увеличившись в 2,9 раза по сравнению с прошлым годом. Доля страховщиков среди покупателей составила 16,5%, корпораций - 14,6%.</w:t>
      </w:r>
      <w:bookmarkEnd w:id="116"/>
    </w:p>
    <w:p w14:paraId="7642DEBD" w14:textId="77777777" w:rsidR="00604CCA" w:rsidRPr="00604CCA" w:rsidRDefault="00604CCA" w:rsidP="00604CCA">
      <w:r w:rsidRPr="00604CCA">
        <w:t>При этом крупнейшими нетто-покупателями корпоративных бумаг, как и в 2025 г., стали банки (доля - 25,7%), хотя их покупки несколько снизились - до 1,6 трлн руб. за девять месяцев, что на 9% ниже показателя прошлого года. Но это не означает, что кредитные организации уходят с долгового рынка: часть спроса могла сместиться в пользу ОФЗ, допустил Шевеленков. По той же причине уменьшили чистые покупки и физические лица - до 1,1 трлн руб., что на 4% ниже год к году, считает он. Доля розничных инвесторов в покупках составила 17,8%.</w:t>
      </w:r>
    </w:p>
    <w:p w14:paraId="7E67F1AA" w14:textId="77777777" w:rsidR="00604CCA" w:rsidRPr="00604CCA" w:rsidRDefault="00604CCA" w:rsidP="00604CCA">
      <w:r w:rsidRPr="00604CCA">
        <w:t>В топ-10 нетто-покупателей корпоративных облигаций, по данным Мосбиржи, также вошли инвестиционные фонды с долей 10,9%, которые приобрели облигаций примерно на 700 млрд руб., и негосударственные пенсионные фонды с долей 6,2% и объемом покупок в 400 млрд руб. Эти категории инвесторов частично компенсировали снижение активности банков, отметил Шевеленков. Кроме того, в список вошли государственные институты (доля - 3,5%), прочие финансовые организации с лицензией (2,4%) и управляющие компании (1,1%).</w:t>
      </w:r>
    </w:p>
    <w:p w14:paraId="74AF1472" w14:textId="77777777" w:rsidR="00604CCA" w:rsidRPr="00604CCA" w:rsidRDefault="00604CCA" w:rsidP="00604CCA">
      <w:r w:rsidRPr="00604CCA">
        <w:t>В 2024 г. объем привлеченных средств на Мосбирже составил около 5,4 трлн руб., в 2025 г. - 8,3 трлн руб., а с начала 2026 г. к середине октября достиг примерно 7,5 трлн руб., что на 19% больше, чем за аналогичный период прошлого года, рассказал Шевеленков. Изменение структуры спроса повышает значение работы организаторов облигационных размещений, считает он. Чтобы привлекать инвесторов, им необходимо глубже анализировать потребности разных категорий покупателей и предлагать подходящие параметры выпусков, пояснил Шевеленков. По его словам, для этого на рынке уже есть различные инструменты: облигации с плавающим купоном, бумаги, номинал которых привязан к инфляции или другим показателям, а также выпуски с амортизацией долга, позволяющие постепенно возвращать инвесторам вложенные средства.</w:t>
      </w:r>
    </w:p>
    <w:p w14:paraId="7BB045D5" w14:textId="77777777" w:rsidR="00604CCA" w:rsidRPr="00604CCA" w:rsidRDefault="00604CCA" w:rsidP="00604CCA">
      <w:r w:rsidRPr="00604CCA">
        <w:t>С чем связан рост</w:t>
      </w:r>
    </w:p>
    <w:p w14:paraId="3473F64A" w14:textId="77777777" w:rsidR="00604CCA" w:rsidRPr="00604CCA" w:rsidRDefault="00604CCA" w:rsidP="00604CCA">
      <w:r w:rsidRPr="00604CCA">
        <w:t xml:space="preserve">Рост покупок корпоративных облигаций со стороны страховщиков связан прежде всего с необходимостью инвестировать средства, которые компании получают при продаже полисов, говорит представитель "Капитал </w:t>
      </w:r>
      <w:r w:rsidRPr="00604CCA">
        <w:rPr>
          <w:lang w:val="en-US"/>
        </w:rPr>
        <w:t>Life</w:t>
      </w:r>
      <w:r w:rsidRPr="00604CCA">
        <w:t xml:space="preserve">". Высокий клиентский спрос сохраняется на продукты накопительного страхования жизни, которые по своей природе ориентированы на вложение средств в долговые инструменты, отметил он. Также облигации являются хорошей альтернативой банковским депозитам, позволяя получать более высокий доход, добавил финансовый директор "Росгосстраха" </w:t>
      </w:r>
      <w:r w:rsidRPr="00604CCA">
        <w:rPr>
          <w:lang w:val="en-US"/>
        </w:rPr>
        <w:t>E</w:t>
      </w:r>
      <w:r w:rsidRPr="00604CCA">
        <w:t xml:space="preserve">вгений Решетин. </w:t>
      </w:r>
      <w:r w:rsidRPr="00604CCA">
        <w:rPr>
          <w:lang w:val="en-US"/>
        </w:rPr>
        <w:lastRenderedPageBreak/>
        <w:t>E</w:t>
      </w:r>
      <w:r w:rsidRPr="00604CCA">
        <w:t>ще бумаги с переменным купоном формируют сбалансированный консервативный облигационный портфель, который позволяет снизить риски и обезопасить вложения от резких рыночных колебаний, отмечает он.</w:t>
      </w:r>
    </w:p>
    <w:p w14:paraId="5FBC3CBD" w14:textId="77777777" w:rsidR="00604CCA" w:rsidRPr="00604CCA" w:rsidRDefault="00604CCA" w:rsidP="00604CCA">
      <w:r w:rsidRPr="00604CCA">
        <w:t xml:space="preserve">Одна из причин роста вложений в облигации отдельных категорий инвесторов - стремление зафиксировать высокую доходность на длительный срок в ожидании смягчения денежно-кредитной политики (ДКП), рассуждает начальник отдела анализа банков и денежного рынка "Велес капитала" Юрий Кравченко. С начала года Банк России снизил ключевую ставку с 16 до 14% годовых. Также среди причин - переток средств с депозитов на фоне активного снижения ставок по вкладам в первой половине 2026 г. и относительно высоких доходностей облигаций, полагает эксперт по фондовому рынку БКС Людмила Рокотянская. По данным ЦБ, максимальная ставка по рублевым вкладам 10 крупнейших банков снизилась с 15,1% годовых в начале января до 13,06% в конце сентября 2026 г. По данным </w:t>
      </w:r>
      <w:r w:rsidRPr="00604CCA">
        <w:rPr>
          <w:lang w:val="en-US"/>
        </w:rPr>
        <w:t>Cbonds</w:t>
      </w:r>
      <w:r w:rsidRPr="00604CCA">
        <w:t>, доходности облигаций инвестиционного уровня к погашению, скорректированные на инфляцию, по итогам первого полугодия 2026 г. составили порядка 9,4% годовых, как и ОФЗ, а высокодоходных бондов - 25%.</w:t>
      </w:r>
    </w:p>
    <w:p w14:paraId="5372FFEB" w14:textId="77777777" w:rsidR="00604CCA" w:rsidRPr="00AE099D" w:rsidRDefault="00604CCA" w:rsidP="00604CCA">
      <w:r w:rsidRPr="00604CCA">
        <w:t xml:space="preserve">Корпорации увеличивают вложения в облигации, стремясь выгоднее размещать временно свободные средства, говорит аналитик "Финама" Никита Бороданов. Но корпоративный спрос неустойчив, поскольку зависит от потребностей компаний в ликвидности и финансировании текущей деятельности, отмечает эксперт. В целом рост покупок корпоративных бумаг во многом обеспечивают крупные предприятия, располагающие свободными средствами, в том числе за счет поступлений по государственным контрактам и другим каналам бюджетного финансирования, добавляет Кравченко. </w:t>
      </w:r>
      <w:r w:rsidRPr="00AE099D">
        <w:t>Для них облигации остаются привлекательным инструментом размещения средств благодаря высокой доходности, поясняет он. При этом у небольших компаний возможности для таких инвестиций сейчас существенно ограничены, констатирует эксперт.</w:t>
      </w:r>
    </w:p>
    <w:p w14:paraId="7DD0AB5D" w14:textId="77777777" w:rsidR="00604CCA" w:rsidRPr="00AE099D" w:rsidRDefault="00604CCA" w:rsidP="00604CCA">
      <w:r w:rsidRPr="00AE099D">
        <w:t>Что ждет рынок</w:t>
      </w:r>
    </w:p>
    <w:p w14:paraId="494B1C8D" w14:textId="77777777" w:rsidR="00604CCA" w:rsidRPr="00AE099D" w:rsidRDefault="00604CCA" w:rsidP="00604CCA">
      <w:r w:rsidRPr="00AE099D">
        <w:t>В 2027 г. высокий спрос со стороны страховщиков на корпоративные облигации сохранится, считает Кравченко. Вместе с этим по мере снижения процентных ставок темпы роста покупок могут замедлиться, допустил он. Спрос частных инвесторов также будет расти, ожидает инвестиционный консультант "ВТБ мои инвестиции" Руслан Ситдеков. По мере снижения ставок по депозитам привлекательность облигаций увеличится: инвесторы смогут зафиксировать высокую доходность на несколько лет вперед, поясняет он. Спрос со стороны корпораций, в свою очередь, будет зависеть прежде всего от объема свободной ликвидности и привлекательности альтернативных инструментов, отмечает Кравченко.</w:t>
      </w:r>
    </w:p>
    <w:p w14:paraId="61931A2C" w14:textId="77777777" w:rsidR="00604CCA" w:rsidRPr="00AE099D" w:rsidRDefault="00604CCA" w:rsidP="00604CCA">
      <w:r w:rsidRPr="00AE099D">
        <w:t>В целом в 2027 г. спрос на корпоративные бумаги может поддержать устойчивое замедление инфляции, говорит директор департамента долгового капитала инвестбанка "Синара" Рустем Кафиатуллин. За неделю с 6 по 12 октября в годовом выражении инфляция составила 7,22%, свидетельствуют данные Минэкономразвития. К концу 2027 г. ведомство ожидает инфляцию на уровне 4%. Кроме того, по словам Кафиатуллина, факторами поддержки могут стать позитивные изменения в геополитике и смягчение ДКП - согласно последнему прогнозу ЦБ, средняя ключевая ставка в 2027 г. составит 10,5-12,5%.</w:t>
      </w:r>
    </w:p>
    <w:p w14:paraId="635FF8BA" w14:textId="77777777" w:rsidR="00604CCA" w:rsidRPr="00AE099D" w:rsidRDefault="00604CCA" w:rsidP="00604CCA">
      <w:r w:rsidRPr="00AE099D">
        <w:lastRenderedPageBreak/>
        <w:t>Ограничить покупки корпоративных облигаций до конца 2026 г. и в 2027 г., смещая интерес инвесторов в пользу наиболее надежных эмитентов, может конкуренция со стороны ОФЗ в условиях повышения кредитных рисков в корпоративном сегменте, рассуждает Кравченко. Рост рисков приведет к снижению кредитных рейтингов, ухудшению прогнозов по ним и увеличению числа дефолтов, в том числе технических, говорит он. При этом эксперт ожидает сохранения высокого спроса на облигации, особенно при дальнейшем снижении ключевой ставки.-</w:t>
      </w:r>
    </w:p>
    <w:p w14:paraId="73D5E33D" w14:textId="77777777" w:rsidR="00604CCA" w:rsidRPr="00AE099D" w:rsidRDefault="00604CCA" w:rsidP="00604CCA">
      <w:r w:rsidRPr="00AE099D">
        <w:t>В подготовке материала участвовал Михаил Спиридонов</w:t>
      </w:r>
    </w:p>
    <w:p w14:paraId="6F7B9C09" w14:textId="77777777" w:rsidR="00604CCA" w:rsidRPr="00AE099D" w:rsidRDefault="00604CCA" w:rsidP="00604CCA">
      <w:r w:rsidRPr="00AE099D">
        <w:t>***</w:t>
      </w:r>
    </w:p>
    <w:p w14:paraId="741DEF4A" w14:textId="77777777" w:rsidR="00604CCA" w:rsidRPr="00AE099D" w:rsidRDefault="00604CCA" w:rsidP="00604CCA">
      <w:r w:rsidRPr="00AE099D">
        <w:t>&gt;1,06 трлн руб. достигли за девять месяцев нетто-покупки корпоративных облигаций страховщиками, прибавив 29% год к году, а корпорациями - 942 млрд руб., увеличившись в 2,9 раза по сравнению с прошлым годом</w:t>
      </w:r>
    </w:p>
    <w:p w14:paraId="60B2E332" w14:textId="5BD16CB4" w:rsidR="00604CCA" w:rsidRPr="003B6224" w:rsidRDefault="00604CCA" w:rsidP="00604CCA">
      <w:r w:rsidRPr="003B6224">
        <w:t>Анастасия Брянцева</w:t>
      </w:r>
    </w:p>
    <w:p w14:paraId="338A5F61" w14:textId="0274ABF6" w:rsidR="00BB3A02" w:rsidRPr="003B6224" w:rsidRDefault="00BB3A02" w:rsidP="00BB3A02">
      <w:pPr>
        <w:pStyle w:val="2"/>
      </w:pPr>
      <w:bookmarkStart w:id="117" w:name="_Toc243548028"/>
      <w:r w:rsidRPr="00BB3A02">
        <w:t>Российская газета, 22.10.2026</w:t>
      </w:r>
      <w:r w:rsidRPr="003B6224">
        <w:t xml:space="preserve">, </w:t>
      </w:r>
      <w:r w:rsidRPr="00BB3A02">
        <w:t>Разделение труда</w:t>
      </w:r>
      <w:bookmarkEnd w:id="117"/>
    </w:p>
    <w:p w14:paraId="025D42E5" w14:textId="77777777" w:rsidR="00BB3A02" w:rsidRPr="00BB3A02" w:rsidRDefault="00BB3A02" w:rsidP="00BB3A02">
      <w:pPr>
        <w:pStyle w:val="3"/>
      </w:pPr>
      <w:bookmarkStart w:id="118" w:name="_Toc243548029"/>
      <w:r w:rsidRPr="00BB3A02">
        <w:t>Экономика "серебряного возраста" перестала быть узкой темой. В России  доля занятых старше 60 лет впервые превысила долю работников младше 30.  Средний возраст занятого - около 44 лет, а численность работающих старше 70  лет за год выросла почти на 6%, рассказала "Российской газете" руководитель  Московского отделения Независимого профсоюза "Новый труд" Анна Полякова.</w:t>
      </w:r>
      <w:bookmarkEnd w:id="118"/>
    </w:p>
    <w:p w14:paraId="67EB419F" w14:textId="22EFE542" w:rsidR="00BB3A02" w:rsidRPr="00BB3A02" w:rsidRDefault="00BB3A02" w:rsidP="00BB3A02">
      <w:r w:rsidRPr="00BB3A02">
        <w:t>При этом соискатели в возрасте 55 лет и старше активно ищут работу: за  первый квартал 2026 года они разместили более 900 тысяч резюме и получили  около 1,1 млн приглашений. Официально работающих пенсионеров по старости -  примерно 18% от их общего числа.</w:t>
      </w:r>
    </w:p>
    <w:p w14:paraId="47416773" w14:textId="77777777" w:rsidR="00BB3A02" w:rsidRPr="00BB3A02" w:rsidRDefault="00BB3A02" w:rsidP="00BB3A02">
      <w:r w:rsidRPr="00BB3A02">
        <w:t>По данным аналитического центра ВЦИОМ, 40% россиян считают пенсию  одним из самых счастливых периодов в жизни. Причем за 15 лет этот  показатель вырос на 13 процентных пунктов. В то же время доля россиян,  считающих поздний возраст тяжелым временем, сократилась за 15 лет с 64% до  44%. И все из-за того, что выходить на пенсию сейчас люди не стремятся. А  работодатели видят в представителях старших возрастов новый потенциал.</w:t>
      </w:r>
    </w:p>
    <w:p w14:paraId="332A75D4" w14:textId="77777777" w:rsidR="00BB3A02" w:rsidRPr="00BB3A02" w:rsidRDefault="00BB3A02" w:rsidP="00BB3A02">
      <w:r w:rsidRPr="00BB3A02">
        <w:t>В России сегодня 36 миллионов человек старше 60 лет - примерно  четверть населения страны. К 2035 году их станет более 40 миллионов. По  данным Социального фонда России, из 40,5 миллиона пенсионеров сегодня  официально работают 7,2 миллиона.</w:t>
      </w:r>
    </w:p>
    <w:p w14:paraId="7EF711B1" w14:textId="77777777" w:rsidR="00BB3A02" w:rsidRPr="00BB3A02" w:rsidRDefault="00BB3A02" w:rsidP="00BB3A02">
      <w:r w:rsidRPr="00BB3A02">
        <w:t>Старшие возрастные группы действительно играют все более заметную роль  на рынке труда: доля работников старше 60 лет в этом году достигла 12%,  впервые превысив долю работающих 23-30-летних россиян, подтверждает  основатель сети пансионатов для пожилых людей "Академия Долголетия" Андрей  Попов. Люди старшего возраста активно получают дополнительное образование,  проходят курсы повышения квалификации и активно осваивают цифровые  инструменты.</w:t>
      </w:r>
    </w:p>
    <w:p w14:paraId="676E9EAC" w14:textId="77777777" w:rsidR="00BB3A02" w:rsidRPr="00BB3A02" w:rsidRDefault="00BB3A02" w:rsidP="00BB3A02">
      <w:r w:rsidRPr="00BB3A02">
        <w:t xml:space="preserve">"Сегодняшние 55-летние - это новые 40-летние люди. Среди соискателей  предпенсионного возраста растет спрос на профессии на стыке практических  навыков и творчества - флорист, гид-экскурсовод, консультант, организатор  культурных </w:t>
      </w:r>
      <w:r w:rsidRPr="00BB3A02">
        <w:lastRenderedPageBreak/>
        <w:t>мероприятий, администратор, репетитор. Возраст в такой модели  привносит дополнительную ценность: жизненный опыт помогает человеку  осваивать новое и становиться наставником для других", - говорит Попов.</w:t>
      </w:r>
    </w:p>
    <w:p w14:paraId="19CA1191" w14:textId="77777777" w:rsidR="00BB3A02" w:rsidRPr="00BB3A02" w:rsidRDefault="00BB3A02" w:rsidP="00BB3A02">
      <w:r w:rsidRPr="00BB3A02">
        <w:t>Зарплатные запросы соискателей 55+ близки к общерыночным, что  опровергает миф о завышенных притязаниях. Но работодатели нередко заранее  приписывают старшим кандидатам меньшую гибкость и цифровую неграмотность,  тогда как сами соискатели ждут уважительного отношения, предсказуемого  графика и возможности учиться. Этот разрыв в ожиданиях зачастую мешает  найму. При этом лишь около половины компаний готовы принимать пенсионеров  на общих основаниях. Еще треть рассматривает их точечно - под роли, где  опыт и надежность перевешивают возрастные стереотипы.</w:t>
      </w:r>
    </w:p>
    <w:p w14:paraId="78109C6C" w14:textId="77777777" w:rsidR="00BB3A02" w:rsidRPr="00BB3A02" w:rsidRDefault="00BB3A02" w:rsidP="00BB3A02">
      <w:r w:rsidRPr="00BB3A02">
        <w:t>ВЦИОМ оценивает вклад серебряной экономики в ВВП России в 5-7 трлн  рублей - это гораздо больше, чем простая "подработка для пенсионеров". Если  рынок видит в старшем поколении ресурс, выигрывают обе стороны. Если нет -  страна теряет квалифицированные кадры там, где дефицит ощущается острее  всего.</w:t>
      </w:r>
    </w:p>
    <w:p w14:paraId="304DD6A4" w14:textId="77777777" w:rsidR="00BB3A02" w:rsidRPr="00BB3A02" w:rsidRDefault="00BB3A02" w:rsidP="00BB3A02">
      <w:r w:rsidRPr="00BB3A02">
        <w:t>"Здесь нужно развивать гибкие форматы занятости и расширять программы  переобучения. Наконец, бороться с возрастными стереотипами в найме, иначе  возрастной таргетинг в рекламе вакансий и внутренние установки рекрутеров  продолжат отсекать кандидатов еще до собеседования", - добавляет Анна  Полякова.</w:t>
      </w:r>
    </w:p>
    <w:p w14:paraId="353031B6" w14:textId="77777777" w:rsidR="00BB3A02" w:rsidRPr="00BB3A02" w:rsidRDefault="00BB3A02" w:rsidP="00BB3A02">
      <w:r w:rsidRPr="00BB3A02">
        <w:t>Эксперты считают, что не стоит отмахиваться от лучших мировых практик.  "В Британии есть интересный опыт, связанный с вовлечением людей пенсионного  возраста в волонтерские программы. Эти проекты позволяют муниципалитетам  компенсировать недостаток средств для найма госслужащих. Старшее поколение  ведет работу с трудными подростками, выполняет роль социальных психологов",  - рассказывает профессор Финансового университета при правительстве РФ  Александр Сафонов.</w:t>
      </w:r>
    </w:p>
    <w:p w14:paraId="53A461B3" w14:textId="78E922FB" w:rsidR="00BB3A02" w:rsidRPr="00BB3A02" w:rsidRDefault="00BB3A02" w:rsidP="00BB3A02">
      <w:r w:rsidRPr="00BB3A02">
        <w:t>Он подтверждает, что официально работающих пенсионеров по старости -  примерно 18% от их общего числа. Это укладывается и в мировой тренд.  Сегодня в странах Организации экономического сотрудничества и развития  (ОЭСР) занятость людей 55-64 лет растет быстрее, чем молодежи и работников  среднего возраста. Глобально люди 60+ составляют около 15% населения, но  контролируют более четверти потребительских расходов. Рынок товаров и услуг  для возрастного населения растет быстрее общего потребительского спроса.</w:t>
      </w:r>
    </w:p>
    <w:p w14:paraId="6444FDB8" w14:textId="77777777" w:rsidR="00BB3A02" w:rsidRPr="00BB3A02" w:rsidRDefault="00BB3A02" w:rsidP="00BB3A02">
      <w:r w:rsidRPr="00BB3A02">
        <w:t>"Сохранение возможностей для работы пенсионеров важно по нескольким  причинам. Это дает людям дополнительный доход и снижает риск бедности, а  кроме того, является прекрасным инструментом предотвращения социальной  изоляции, поддержки психического и физического здоровья через активность. В  эпоху нехватки рабочих рук смягчение кадрового дефицита и передача опыта  молодым имеют первостепенное значение", - подчеркивает Анна Полякова.</w:t>
      </w:r>
    </w:p>
    <w:p w14:paraId="45C6790D" w14:textId="77777777" w:rsidR="00BB3A02" w:rsidRPr="00BB3A02" w:rsidRDefault="00BB3A02" w:rsidP="00BB3A02">
      <w:r w:rsidRPr="00BB3A02">
        <w:t>Пенсионеры продолжают работать зачастую не ради денег, а ради ощущения  самореализации. Более того, у тех, кто сохраняет профессиональную  активность, отмечаются более высокие показатели жизнестойкости. "Работа  структурирует жизнь, помогает выстраивать распорядок дня, создает внешние  рамки для человека", - добавляет психолог, преподаватель факультета  "Клиническая и специальная психология" МГППУ Марина Нистратова.</w:t>
      </w:r>
    </w:p>
    <w:p w14:paraId="6A1EAF34" w14:textId="77777777" w:rsidR="00BB3A02" w:rsidRPr="00BB3A02" w:rsidRDefault="00BB3A02" w:rsidP="00BB3A02">
      <w:r w:rsidRPr="00BB3A02">
        <w:lastRenderedPageBreak/>
        <w:t>Она уточняет, что появились уже новые термины: "молодая старость" (это  возраст 65-75 лет), "глубокая старость" (85+).</w:t>
      </w:r>
    </w:p>
    <w:p w14:paraId="363442AC" w14:textId="77777777" w:rsidR="00BB3A02" w:rsidRPr="00604CCA" w:rsidRDefault="00BB3A02" w:rsidP="00BB3A02">
      <w:r w:rsidRPr="00BB3A02">
        <w:t xml:space="preserve">"Серебряная экономика" - это целая индустрия, от вовлечения в активный  труд до адаптированных под возраст спортивных занятий. "Я стал замечать,  что в фитнес-клубах стало больше людей старшего возраста. И появились  инструкторы в возрасте", - говорит Сафонов. И напоминает про программы  активного долголетия. Москва выступает амбассадором вовлечения людей  старших возрастов в сферы, связанные с культурой и продлением активного  долголетия. </w:t>
      </w:r>
      <w:r w:rsidRPr="00604CCA">
        <w:t>Сейчас в эту работу включились все регионы.</w:t>
      </w:r>
    </w:p>
    <w:p w14:paraId="0DEE7FBA" w14:textId="77777777" w:rsidR="00BB3A02" w:rsidRPr="00604CCA" w:rsidRDefault="00BB3A02" w:rsidP="00BB3A02">
      <w:r w:rsidRPr="00604CCA">
        <w:t xml:space="preserve">"Но не нужно рассчитывать, что эта работа будет целиком лежать на  государстве. Потребности пенсионеров может закрывать и коммерческий  сектор", - считает эксперт. </w:t>
      </w:r>
    </w:p>
    <w:p w14:paraId="11A6C1BD" w14:textId="77777777" w:rsidR="00BB3A02" w:rsidRPr="00604CCA" w:rsidRDefault="00BB3A02" w:rsidP="00BB3A02">
      <w:r w:rsidRPr="00604CCA">
        <w:t>Акцент   Среди соискателей предпенсионного возраста растет спрос на профессии   на стыке практических навыков и творчества</w:t>
      </w:r>
    </w:p>
    <w:p w14:paraId="67A9F4A1" w14:textId="07FCDF3E" w:rsidR="00BB3A02" w:rsidRPr="003B6224" w:rsidRDefault="00BB3A02" w:rsidP="00BB3A02">
      <w:r w:rsidRPr="003B6224">
        <w:t>Ольга Игнатова</w:t>
      </w:r>
    </w:p>
    <w:p w14:paraId="3E8A33C7" w14:textId="77777777" w:rsidR="00C0571A" w:rsidRPr="008529AE" w:rsidRDefault="00C0571A" w:rsidP="00C0571A">
      <w:pPr>
        <w:pStyle w:val="2"/>
      </w:pPr>
      <w:bookmarkStart w:id="119" w:name="_Toc99271711"/>
      <w:bookmarkStart w:id="120" w:name="_Toc99318657"/>
      <w:bookmarkStart w:id="121" w:name="_Toc243548030"/>
      <w:r w:rsidRPr="008529AE">
        <w:t>Эксперт, 21.10.2026, Как ЦБ поступит с ключевой ставкой на заседании 23 октября</w:t>
      </w:r>
      <w:bookmarkEnd w:id="121"/>
    </w:p>
    <w:p w14:paraId="56F13395" w14:textId="2B9D2BFD" w:rsidR="00C0571A" w:rsidRPr="008529AE" w:rsidRDefault="00C0571A" w:rsidP="00437CCB">
      <w:pPr>
        <w:pStyle w:val="3"/>
      </w:pPr>
      <w:bookmarkStart w:id="122" w:name="_Toc243548031"/>
      <w:r w:rsidRPr="008529AE">
        <w:t xml:space="preserve">Банку России следует сохранить ключевую ставку на уровне 14% на ближайшем заседании совета директоров 23 октября. Так считает большая часть аналитиков. </w:t>
      </w:r>
      <w:r w:rsidR="001655FE">
        <w:t>«</w:t>
      </w:r>
      <w:r w:rsidRPr="008529AE">
        <w:t>Эксперт</w:t>
      </w:r>
      <w:r w:rsidR="001655FE">
        <w:t>»</w:t>
      </w:r>
      <w:r w:rsidRPr="008529AE">
        <w:t xml:space="preserve"> попросил их сформулировать рекомендации для руководства ЦБ с учетом сложившейся ситуации. Некоторые респонденты советуют Банку России продолжить снижать ставку. И те и другие сходятся во мнении, что ЦБ решит сохранить ставку.</w:t>
      </w:r>
      <w:bookmarkEnd w:id="122"/>
    </w:p>
    <w:p w14:paraId="7E54B03E" w14:textId="3D89EBC9" w:rsidR="00C0571A" w:rsidRPr="008529AE" w:rsidRDefault="00C0571A" w:rsidP="00C0571A">
      <w:r w:rsidRPr="008529AE">
        <w:t xml:space="preserve">Сохранить или снизить: </w:t>
      </w:r>
      <w:r w:rsidR="001655FE">
        <w:t>«</w:t>
      </w:r>
      <w:r w:rsidRPr="008529AE">
        <w:t>ключ</w:t>
      </w:r>
      <w:r w:rsidR="001655FE">
        <w:t>»</w:t>
      </w:r>
      <w:r w:rsidRPr="008529AE">
        <w:t xml:space="preserve"> разделил экономистов</w:t>
      </w:r>
    </w:p>
    <w:p w14:paraId="11FA47EB" w14:textId="616461F9" w:rsidR="00C0571A" w:rsidRPr="008529AE" w:rsidRDefault="001655FE" w:rsidP="00C0571A">
      <w:r>
        <w:t>«</w:t>
      </w:r>
      <w:r w:rsidR="00C0571A" w:rsidRPr="008529AE">
        <w:t>Эксперт</w:t>
      </w:r>
      <w:r>
        <w:t>»</w:t>
      </w:r>
      <w:r w:rsidR="00C0571A" w:rsidRPr="008529AE">
        <w:t xml:space="preserve"> в преддверии заседания Банка России 23 октября спросил экономистов, какое решение по ключевой ставке было бы наиболее целесообразным в текущей макроэкономической ситуации. Аналитики почти единогласно высказались за сохранение ключевой ставки без изменений: несмотря на замедление роста экономики и высокую стоимость кредита, инфляционные риски пока не позволяют продолжать смягчение денежно-кредитной политики (ДКП).</w:t>
      </w:r>
    </w:p>
    <w:p w14:paraId="49A5AC8E" w14:textId="7861AEB8" w:rsidR="00C0571A" w:rsidRPr="008529AE" w:rsidRDefault="00C0571A" w:rsidP="00C0571A">
      <w:r w:rsidRPr="008529AE">
        <w:t xml:space="preserve">При этом среди экспертов есть и сторонники снижения </w:t>
      </w:r>
      <w:r w:rsidR="001655FE">
        <w:t>«</w:t>
      </w:r>
      <w:r w:rsidRPr="008529AE">
        <w:t>ключа</w:t>
      </w:r>
      <w:r w:rsidR="001655FE">
        <w:t>»</w:t>
      </w:r>
      <w:r w:rsidRPr="008529AE">
        <w:t>. Они считают, что российская экономика уже нуждается в менее жестких денежно-кредитных условиях.</w:t>
      </w:r>
    </w:p>
    <w:p w14:paraId="73D9A78A" w14:textId="77777777" w:rsidR="00C0571A" w:rsidRPr="008529AE" w:rsidRDefault="00C0571A" w:rsidP="00C0571A">
      <w:r w:rsidRPr="008529AE">
        <w:t>Почему ставку стоит сохранить</w:t>
      </w:r>
    </w:p>
    <w:p w14:paraId="7FFD3ECF" w14:textId="77777777" w:rsidR="00C0571A" w:rsidRPr="008529AE" w:rsidRDefault="00C0571A" w:rsidP="00C0571A">
      <w:r w:rsidRPr="008529AE">
        <w:t>Инфляция остается устойчиво высокой</w:t>
      </w:r>
    </w:p>
    <w:p w14:paraId="315F77C6" w14:textId="6074C83E" w:rsidR="00C0571A" w:rsidRPr="008529AE" w:rsidRDefault="001655FE" w:rsidP="00C0571A">
      <w:r>
        <w:t>«</w:t>
      </w:r>
      <w:r w:rsidR="00C0571A" w:rsidRPr="008529AE">
        <w:t>На столе точно будет решение оставить ставку без изменений, я бы сам на месте Банка России пока что выбрал его</w:t>
      </w:r>
      <w:r>
        <w:t>»</w:t>
      </w:r>
      <w:r w:rsidR="00C0571A" w:rsidRPr="008529AE">
        <w:t xml:space="preserve">, — заявил </w:t>
      </w:r>
      <w:r>
        <w:t>«</w:t>
      </w:r>
      <w:r w:rsidR="00C0571A" w:rsidRPr="008529AE">
        <w:t>Эксперту</w:t>
      </w:r>
      <w:r>
        <w:t>»</w:t>
      </w:r>
      <w:r w:rsidR="00C0571A" w:rsidRPr="008529AE">
        <w:t xml:space="preserve"> экономист Иван Белокуров. В последние месяцы, по его словам, цены росли не только из-за стоимости топлива и индексации тарифов, но и за счет устойчивых компонентов инфляции. Несмотря на некоторое замедление текущих темпов роста инфляции, уверенности в сохранении этой тенденции пока нет.</w:t>
      </w:r>
    </w:p>
    <w:p w14:paraId="3682A20D" w14:textId="77777777" w:rsidR="00C0571A" w:rsidRPr="008529AE" w:rsidRDefault="00C0571A" w:rsidP="00C0571A">
      <w:r w:rsidRPr="008529AE">
        <w:t>Высокие инфляционные ожидания населения и бизнеса</w:t>
      </w:r>
    </w:p>
    <w:p w14:paraId="4C8F8C43" w14:textId="77777777" w:rsidR="00C0571A" w:rsidRPr="008529AE" w:rsidRDefault="00C0571A" w:rsidP="00C0571A">
      <w:r w:rsidRPr="008529AE">
        <w:lastRenderedPageBreak/>
        <w:t>Оставить ставку на текущем уровне предложил и сотрудник научной лаборатории макроструктурного моделирования НИУ ВШЭ Григорий Жирнов. Он обращает внимание на то, что ценовые ожидания предприятий остаются повышенными, а инфляционные ожидания населения выросли в сентябре. Ситуация может усугубиться после того, как индексация тарифов ЖКХ отразится в ноябрьских коммунальных платежах. При этом большинство показателей устойчивой инфляции по-прежнему превышают целевые 4%.</w:t>
      </w:r>
    </w:p>
    <w:p w14:paraId="3A04C161" w14:textId="5C191B39" w:rsidR="00C0571A" w:rsidRPr="008529AE" w:rsidRDefault="00C0571A" w:rsidP="00C0571A">
      <w:r w:rsidRPr="008529AE">
        <w:t xml:space="preserve">Начальник аналитического отдела УК ПСБ Александр Головцов считает, что ставку нужно сохранять, пока устойчивые компоненты инфляции не замедлятся ниже 5% годовых на трехмесячном интервале, а ЦБ стоит заранее предупреждать рынок о рисках нового ужесточения политики. </w:t>
      </w:r>
      <w:r w:rsidR="001655FE">
        <w:t>«</w:t>
      </w:r>
      <w:r w:rsidRPr="008529AE">
        <w:t>Длительное превышение инфляции над целевым уровнем ведет к закреплению инфляционных ожиданий на более высокой отметке</w:t>
      </w:r>
      <w:r w:rsidR="001655FE">
        <w:t>»</w:t>
      </w:r>
      <w:r w:rsidRPr="008529AE">
        <w:t>, — подчеркнул он.</w:t>
      </w:r>
    </w:p>
    <w:p w14:paraId="637B7450" w14:textId="77777777" w:rsidR="00C0571A" w:rsidRPr="008529AE" w:rsidRDefault="00C0571A" w:rsidP="00C0571A">
      <w:r w:rsidRPr="008529AE">
        <w:t>Спрос и кредитование остаются активными</w:t>
      </w:r>
    </w:p>
    <w:p w14:paraId="122A053F" w14:textId="62AAA094" w:rsidR="00C0571A" w:rsidRPr="008529AE" w:rsidRDefault="00C0571A" w:rsidP="00C0571A">
      <w:r w:rsidRPr="008529AE">
        <w:t xml:space="preserve">Охлаждение рынка труда практически остановилось, корпоративное кредитование растет, а кредитование населения ускорилось на фоне очередного ужесточения льготной ипотеки. Поэтому пауза в снижении ставки может продлиться до конца года, отмечает главный экономист </w:t>
      </w:r>
      <w:r w:rsidR="001655FE">
        <w:t>«</w:t>
      </w:r>
      <w:r w:rsidRPr="008529AE">
        <w:t>БКС Мир инвестиций</w:t>
      </w:r>
      <w:r w:rsidR="001655FE">
        <w:t>»</w:t>
      </w:r>
      <w:r w:rsidRPr="008529AE">
        <w:t xml:space="preserve"> Илья Фёдоров. Ослабление сберегательной активности граждан создаёт дополнительные риски для инфляции.</w:t>
      </w:r>
    </w:p>
    <w:p w14:paraId="7117EFBD" w14:textId="77777777" w:rsidR="00C0571A" w:rsidRPr="008529AE" w:rsidRDefault="00C0571A" w:rsidP="00C0571A">
      <w:r w:rsidRPr="008529AE">
        <w:t>Иван Белокуров также указывает на сохраняющуюся высокую экономическую активность. Данные Росстата, Банка России и СберИндекса, по его словам, показывают рост в отдельных сегментах экономики, а значит, риск дальнейшего расширения спроса сохраняется.</w:t>
      </w:r>
    </w:p>
    <w:p w14:paraId="3E552C28" w14:textId="77777777" w:rsidR="00C0571A" w:rsidRPr="008529AE" w:rsidRDefault="00C0571A" w:rsidP="00C0571A">
      <w:r w:rsidRPr="008529AE">
        <w:t>Экономика упирается в ограничения предложения</w:t>
      </w:r>
    </w:p>
    <w:p w14:paraId="648BD62B" w14:textId="77777777" w:rsidR="00C0571A" w:rsidRPr="008529AE" w:rsidRDefault="00C0571A" w:rsidP="00C0571A">
      <w:r w:rsidRPr="008529AE">
        <w:t>Ещё один довод против быстрого смягчения ДКП — структурные ограничения экономики. Автор телеграм-канала TruEcon Егор Сусин считает, что слабость ряда показателей вызвана сокращением производственного потенциала, а не недостаточным спросом. Поэтому дополнительное стимулирование может ускорить инфляцию, не обеспечив сопоставимого роста выпуска.</w:t>
      </w:r>
    </w:p>
    <w:p w14:paraId="63A40F14" w14:textId="0D456ABD" w:rsidR="00C0571A" w:rsidRPr="008529AE" w:rsidRDefault="001655FE" w:rsidP="00C0571A">
      <w:r>
        <w:t>«</w:t>
      </w:r>
      <w:r w:rsidR="00C0571A" w:rsidRPr="008529AE">
        <w:t>Я бы на этом заседании сохранил ставку. Достаточно много факторов неопределённости, которые этому способствуют, в их числе — динамика инфляции и денежной массы, которые идут по верхней границе Банка России</w:t>
      </w:r>
      <w:r>
        <w:t>»</w:t>
      </w:r>
      <w:r w:rsidR="00C0571A" w:rsidRPr="008529AE">
        <w:t>, — заключил экономист.</w:t>
      </w:r>
    </w:p>
    <w:p w14:paraId="27E35BD7" w14:textId="77777777" w:rsidR="00C0571A" w:rsidRPr="008529AE" w:rsidRDefault="00C0571A" w:rsidP="00C0571A">
      <w:r w:rsidRPr="008529AE">
        <w:t>Ограничения производственных мощностей, особенно в гражданских отраслях, требуют более жёсткого сдерживания спроса, соглашается Александр Головцов. Кроме того, высокая доля льготного и субсидируемого кредитования снижает чувствительность экономики к изменениям ключевой ставки.</w:t>
      </w:r>
    </w:p>
    <w:p w14:paraId="58471E52" w14:textId="5309273B" w:rsidR="00C0571A" w:rsidRPr="008529AE" w:rsidRDefault="00C0571A" w:rsidP="00C0571A">
      <w:r w:rsidRPr="008529AE">
        <w:t xml:space="preserve">Почему часть экономистов выступает за снижение </w:t>
      </w:r>
      <w:r w:rsidR="001655FE">
        <w:t>«</w:t>
      </w:r>
      <w:r w:rsidRPr="008529AE">
        <w:t>ключа</w:t>
      </w:r>
      <w:r w:rsidR="001655FE">
        <w:t>»</w:t>
      </w:r>
    </w:p>
    <w:p w14:paraId="3B631A1D" w14:textId="03189F21" w:rsidR="00C0571A" w:rsidRPr="008529AE" w:rsidRDefault="00C0571A" w:rsidP="00C0571A">
      <w:r w:rsidRPr="008529AE">
        <w:t xml:space="preserve">В отличие от большинства опрошенных </w:t>
      </w:r>
      <w:r w:rsidR="001655FE">
        <w:t>«</w:t>
      </w:r>
      <w:r w:rsidRPr="008529AE">
        <w:t>Экспертом</w:t>
      </w:r>
      <w:r w:rsidR="001655FE">
        <w:t>»</w:t>
      </w:r>
      <w:r w:rsidRPr="008529AE">
        <w:t xml:space="preserve"> аналитиков, сторонники смягчения денежно-кредитной политики считают, что Банку России следовало бы продолжить снижение ключевой ставки. Они приводят свои доводы в пользу этого решения.</w:t>
      </w:r>
    </w:p>
    <w:p w14:paraId="63ED9AB5" w14:textId="77777777" w:rsidR="00C0571A" w:rsidRPr="008529AE" w:rsidRDefault="00C0571A" w:rsidP="00C0571A">
      <w:r w:rsidRPr="008529AE">
        <w:t>Рост цен связан с проблемами предложения, а не со спросом</w:t>
      </w:r>
    </w:p>
    <w:p w14:paraId="2D54F93B" w14:textId="14B808D7" w:rsidR="00C0571A" w:rsidRPr="008529AE" w:rsidRDefault="001655FE" w:rsidP="00C0571A">
      <w:r>
        <w:lastRenderedPageBreak/>
        <w:t>«</w:t>
      </w:r>
      <w:r w:rsidR="00C0571A" w:rsidRPr="008529AE">
        <w:t>В текущей ситуации я бы вернулся к умеренному снижению ставки. По 25 б. п. на каждом заседании</w:t>
      </w:r>
      <w:r>
        <w:t>»</w:t>
      </w:r>
      <w:r w:rsidR="00C0571A" w:rsidRPr="008529AE">
        <w:t>, — сказал автор телеграм-канала Truevalue Виктор Тунев. По его мнению, избыточного давления спроса в экономике сейчас нет, а ускорение инфляции связано преимущественно с топливным кризисом и другими факторами предложения.</w:t>
      </w:r>
    </w:p>
    <w:p w14:paraId="2FEA205B" w14:textId="77777777" w:rsidR="00C0571A" w:rsidRPr="008529AE" w:rsidRDefault="00C0571A" w:rsidP="00C0571A">
      <w:r w:rsidRPr="008529AE">
        <w:t>В отдельных регионах цены на топливо выросли на десятки процентов, что повлияло на стоимость широкого круга товаров и общероссийский показатель инфляции. Если исключить региональный фактор, топливо и тарифы ЖКХ, рост цен, по оценке экономиста, не превышает 4% годовых.</w:t>
      </w:r>
    </w:p>
    <w:p w14:paraId="43E80751" w14:textId="77777777" w:rsidR="00C0571A" w:rsidRPr="008529AE" w:rsidRDefault="00C0571A" w:rsidP="00C0571A">
      <w:r w:rsidRPr="008529AE">
        <w:t>Кредитование не создает избыточного давления</w:t>
      </w:r>
    </w:p>
    <w:p w14:paraId="376D9A79" w14:textId="77777777" w:rsidR="00C0571A" w:rsidRPr="008529AE" w:rsidRDefault="00C0571A" w:rsidP="00C0571A">
      <w:r w:rsidRPr="008529AE">
        <w:t>Сейчас рост кредитования составляет около 12%, поэтому, по мнению Виктора Тунева, необходимо постепенно снижать ключевую ставку, пока темпы роста кредитования не превысили ее уровень.</w:t>
      </w:r>
    </w:p>
    <w:p w14:paraId="02CBEAF4" w14:textId="77777777" w:rsidR="00C0571A" w:rsidRPr="008529AE" w:rsidRDefault="00C0571A" w:rsidP="00C0571A">
      <w:r w:rsidRPr="008529AE">
        <w:t>ДКП остается избыточно жесткой</w:t>
      </w:r>
    </w:p>
    <w:p w14:paraId="640141B2" w14:textId="4730FF64" w:rsidR="00C0571A" w:rsidRPr="008529AE" w:rsidRDefault="00C0571A" w:rsidP="00C0571A">
      <w:r w:rsidRPr="008529AE">
        <w:t xml:space="preserve">Главный экономист агентства </w:t>
      </w:r>
      <w:r w:rsidR="001655FE">
        <w:t>«</w:t>
      </w:r>
      <w:r w:rsidRPr="008529AE">
        <w:t>Эксперт РА</w:t>
      </w:r>
      <w:r w:rsidR="001655FE">
        <w:t>»</w:t>
      </w:r>
      <w:r w:rsidRPr="008529AE">
        <w:t xml:space="preserve"> Антон Табах на предстоящем заседании снизил бы ставку более существенным шагом — на 0,5 п. п., до 13,5%. По его мнению, ЦБ в целом следовало бы пересмотреть степень жесткости денежно-кредитной политики, хотя такое решение невозможно принять в рамках одного заседания. Оптимальным уровнем ставки на конец 2026 года эксперт считает 13%.</w:t>
      </w:r>
    </w:p>
    <w:p w14:paraId="1F422635" w14:textId="77777777" w:rsidR="00C0571A" w:rsidRPr="008529AE" w:rsidRDefault="00C0571A" w:rsidP="00C0571A">
      <w:r w:rsidRPr="008529AE">
        <w:t>Ставка на осторожность</w:t>
      </w:r>
    </w:p>
    <w:p w14:paraId="47C06FE2" w14:textId="77777777" w:rsidR="00C0571A" w:rsidRPr="008529AE" w:rsidRDefault="00C0571A" w:rsidP="00C0571A">
      <w:r w:rsidRPr="008529AE">
        <w:t>Несмотря на расхождения в оценках желаемой траектории, экономисты единодушны в прогнозе: 23 октября Банк России сохранит ключевую ставку без изменений. Даже аналитики, выступающие за ее уменьшение, не ожидают такого шага от регулятора.</w:t>
      </w:r>
    </w:p>
    <w:p w14:paraId="3C910685" w14:textId="7D0F5377" w:rsidR="00C0571A" w:rsidRPr="008529AE" w:rsidRDefault="00C0571A" w:rsidP="00C0571A">
      <w:r w:rsidRPr="008529AE">
        <w:t xml:space="preserve">Сохранение ставки не означает, что ЦБ готов завершить цикл ее снижения. Однако пауза может затянуться. Илья Фёдоров ожидает сохранения ставки на уровне 14% до конца года, тогда как директор по инвестициям УК </w:t>
      </w:r>
      <w:r w:rsidR="001655FE">
        <w:t>«</w:t>
      </w:r>
      <w:r w:rsidRPr="008529AE">
        <w:t>Астра Управление Активами</w:t>
      </w:r>
      <w:r w:rsidR="001655FE">
        <w:t>»</w:t>
      </w:r>
      <w:r w:rsidRPr="008529AE">
        <w:t xml:space="preserve"> Дмитрий Полевой допускает возобновление снижения уже в декабре — на 0,25–0,5 п. п. Антон Табах оценивает вероятность затяжной паузы более чем в 50% и не исключает, что ставка останется неизменной до конца марта 2027 года.</w:t>
      </w:r>
    </w:p>
    <w:p w14:paraId="22B3F8DB" w14:textId="77777777" w:rsidR="00C0571A" w:rsidRPr="008529AE" w:rsidRDefault="00C0571A" w:rsidP="00C0571A">
      <w:r w:rsidRPr="008529AE">
        <w:t>Не исключено, что октябрьское решение будет сопровождаться ужесточением сигнала рынку и повышением прогнозной траектории ставки на следующий год. Однако возвращение к повышению ставки пока не является базовым сценарием для большинства аналитиков.</w:t>
      </w:r>
    </w:p>
    <w:p w14:paraId="6D5EA98B" w14:textId="77777777" w:rsidR="00C0571A" w:rsidRPr="008529AE" w:rsidRDefault="00C0571A" w:rsidP="00C0571A">
      <w:r w:rsidRPr="008529AE">
        <w:t>Что откроет путь к смягчению ДКП</w:t>
      </w:r>
    </w:p>
    <w:p w14:paraId="639B3E58" w14:textId="77777777" w:rsidR="00C0571A" w:rsidRPr="008529AE" w:rsidRDefault="00C0571A" w:rsidP="00C0571A">
      <w:r w:rsidRPr="008529AE">
        <w:t>Бюджет</w:t>
      </w:r>
    </w:p>
    <w:p w14:paraId="55B391C1" w14:textId="4A442E9C" w:rsidR="00C0571A" w:rsidRPr="008529AE" w:rsidRDefault="00C0571A" w:rsidP="00C0571A">
      <w:r w:rsidRPr="008529AE">
        <w:t xml:space="preserve">Важным условием для снижения ставки зампред ЦБ АлександрЗаботкин называл бюджет. Выступая 12 октября в Госдуме с основными направлениями денежно-кредитной политики, он повторил: </w:t>
      </w:r>
      <w:r w:rsidR="001655FE">
        <w:t>«</w:t>
      </w:r>
      <w:r w:rsidRPr="008529AE">
        <w:t>Жесткость денежно-кредитной политики &lt;...&gt; должна быть такой, чтобы совместное влияние государственного спроса и частного спроса соответствовало производственным возможностям и не приводило к высокой инфляции</w:t>
      </w:r>
      <w:r w:rsidR="001655FE">
        <w:t>»</w:t>
      </w:r>
      <w:r w:rsidRPr="008529AE">
        <w:t xml:space="preserve">. Зампред ЦБ конкретизировал условие: чтобы у ставки в 2027 г. появились предпосылки для снижения, структурный первичный дефицит бюджета — как заложено в его проекте — должен сократиться с 1,8% ВВП в 2026 г. до 0,6% ВВП в 2027 г. Это </w:t>
      </w:r>
      <w:r w:rsidRPr="008529AE">
        <w:lastRenderedPageBreak/>
        <w:t>более интенсивная траектория, чем ЦБ предполагал летом: тогда речь шла о 2% и 1% ВВП соответственно.</w:t>
      </w:r>
    </w:p>
    <w:p w14:paraId="64EB8682" w14:textId="77777777" w:rsidR="00C0571A" w:rsidRPr="008529AE" w:rsidRDefault="00C0571A" w:rsidP="00C0571A">
      <w:r w:rsidRPr="008529AE">
        <w:t>Инфляционные ожидания</w:t>
      </w:r>
    </w:p>
    <w:p w14:paraId="3A940A8F" w14:textId="7033034E" w:rsidR="00C0571A" w:rsidRPr="008529AE" w:rsidRDefault="00C0571A" w:rsidP="00C0571A">
      <w:r w:rsidRPr="008529AE">
        <w:t xml:space="preserve">По словам главного экономиста </w:t>
      </w:r>
      <w:r w:rsidR="001655FE">
        <w:t>«</w:t>
      </w:r>
      <w:r w:rsidRPr="008529AE">
        <w:t>Газпромбанка</w:t>
      </w:r>
      <w:r w:rsidR="001655FE">
        <w:t>»</w:t>
      </w:r>
      <w:r w:rsidRPr="008529AE">
        <w:t xml:space="preserve"> Павла Бирюкова, возобновление снижения </w:t>
      </w:r>
      <w:r w:rsidR="001655FE">
        <w:t>«</w:t>
      </w:r>
      <w:r w:rsidRPr="008529AE">
        <w:t>ключа</w:t>
      </w:r>
      <w:r w:rsidR="001655FE">
        <w:t>»</w:t>
      </w:r>
      <w:r w:rsidRPr="008529AE">
        <w:t xml:space="preserve"> возможно не раньше 2027 г. и потребует стабилизации инфляционных ожиданий. Устойчивого тренда пока нет: в сентябре они составили 14,2% после 13,7% в августе, а в июле достигали 14,7% — максимума с начала года.</w:t>
      </w:r>
    </w:p>
    <w:p w14:paraId="5C65E7EA" w14:textId="77777777" w:rsidR="00C0571A" w:rsidRPr="008529AE" w:rsidRDefault="00C0571A" w:rsidP="00C0571A">
      <w:r w:rsidRPr="008529AE">
        <w:t>Денежная масса и кредит</w:t>
      </w:r>
    </w:p>
    <w:p w14:paraId="4C7EDF4A" w14:textId="6BCF00BB" w:rsidR="00C0571A" w:rsidRPr="008529AE" w:rsidRDefault="00C0571A" w:rsidP="00C0571A">
      <w:r w:rsidRPr="008529AE">
        <w:t xml:space="preserve">В пользу будущего смягчения можно зачесть замедление роста денежной массы, добавил экономист. В сентябре она увеличилась лишь на 5,8% в годовом выражении с сезонной корректировкой против 13,6% в среднем за предыдущие три месяца. </w:t>
      </w:r>
      <w:r w:rsidR="001655FE">
        <w:t>«</w:t>
      </w:r>
      <w:r w:rsidRPr="008529AE">
        <w:t>Но этого пока недостаточно, чтобы перевесить ускорение базовой инфляции</w:t>
      </w:r>
      <w:r w:rsidR="001655FE">
        <w:t>»</w:t>
      </w:r>
      <w:r w:rsidRPr="008529AE">
        <w:t>, — подчеркнул собеседник.</w:t>
      </w:r>
    </w:p>
    <w:p w14:paraId="3A48E736" w14:textId="1D895866" w:rsidR="00C0571A" w:rsidRPr="008529AE" w:rsidRDefault="00C0571A" w:rsidP="00C0571A">
      <w:r w:rsidRPr="008529AE">
        <w:t xml:space="preserve">Влияние ключевой ставки на экономику ослабляет льготное кредитование. Как объясняет начальник аналитического отдела УК ПСБ Александр Головцов, большая доля субсидируемых кредитов снижает чувствительность экономики к решениям ЦБ. Но важно принимать во внимание, что с 1 октября условия семейной ипотеки резко изменились. Теперь ставка зависит от количества детей в семье, и максимальная достигает 12% для семей с одним ребёнком. Прежняя ставка 6% доступна теперь лишь семьям с четырьмя детьми. По данным портала </w:t>
      </w:r>
      <w:r w:rsidR="001655FE">
        <w:t>«</w:t>
      </w:r>
      <w:r w:rsidRPr="008529AE">
        <w:t>Сделка.рф</w:t>
      </w:r>
      <w:r w:rsidR="001655FE">
        <w:t>»</w:t>
      </w:r>
      <w:r w:rsidRPr="008529AE">
        <w:t>, если в сентябре 2026 года на семьи с одним ребенком приходилось 87,8% выдач льготной ипотеки, в октябре эта доля резко сократилась до 28,6%.</w:t>
      </w:r>
    </w:p>
    <w:p w14:paraId="19DAC77B" w14:textId="77777777" w:rsidR="00C0571A" w:rsidRPr="008529AE" w:rsidRDefault="00C0571A" w:rsidP="00C0571A">
      <w:r w:rsidRPr="008529AE">
        <w:t>Где приземлится ставка</w:t>
      </w:r>
    </w:p>
    <w:p w14:paraId="79236A62" w14:textId="75AB0D2D" w:rsidR="00C0571A" w:rsidRPr="008529AE" w:rsidRDefault="00C0571A" w:rsidP="00C0571A">
      <w:r w:rsidRPr="008529AE">
        <w:t xml:space="preserve">Средний уровень ставки на 2027 г. Александр Головцов предлагает прогнозировать в диапазоне 12,5–14,5%, тогда как июльский прогноз ЦБ предполагал 10,5–12,5%. Павел Бирюков из </w:t>
      </w:r>
      <w:r w:rsidR="001655FE">
        <w:t>«</w:t>
      </w:r>
      <w:r w:rsidRPr="008529AE">
        <w:t>Газпромбанка</w:t>
      </w:r>
      <w:r w:rsidR="001655FE">
        <w:t>»</w:t>
      </w:r>
      <w:r w:rsidRPr="008529AE">
        <w:t xml:space="preserve"> рассчитывает на 12% к концу 2027 года. Антон Табах из </w:t>
      </w:r>
      <w:r w:rsidR="001655FE">
        <w:t>«</w:t>
      </w:r>
      <w:r w:rsidRPr="008529AE">
        <w:t>Эксперт РА</w:t>
      </w:r>
      <w:r w:rsidR="001655FE">
        <w:t>»</w:t>
      </w:r>
      <w:r w:rsidRPr="008529AE">
        <w:t xml:space="preserve"> считает оптимальным уровнем 13%, но допускает, что ставка 14% сохранится до конца марта: риск длинной паузы он оценивает более чем в 50%.</w:t>
      </w:r>
    </w:p>
    <w:p w14:paraId="5EB5345A" w14:textId="69B8AB5A" w:rsidR="00C0571A" w:rsidRPr="008529AE" w:rsidRDefault="00C0571A" w:rsidP="00C0571A">
      <w:r w:rsidRPr="008529AE">
        <w:t xml:space="preserve">Оптимальная ставка — та, которая однажды приведёт Россию к инфляции в 4%, отметил экономист Иван Белокуров. </w:t>
      </w:r>
      <w:r w:rsidR="001655FE">
        <w:t>«</w:t>
      </w:r>
      <w:r w:rsidRPr="008529AE">
        <w:t>Более существенным является то, какую траекторию ожидают экономические агенты. В условиях структурных изменений и постоянных шоков сложнее становится прогнозировать не решения Банка России, а состояние экономики</w:t>
      </w:r>
      <w:r w:rsidR="001655FE">
        <w:t>»</w:t>
      </w:r>
      <w:r w:rsidRPr="008529AE">
        <w:t>, — подытожил он.</w:t>
      </w:r>
    </w:p>
    <w:p w14:paraId="35E6AE2E" w14:textId="669A6F71" w:rsidR="00111D7C" w:rsidRPr="003B6224" w:rsidRDefault="0085587E" w:rsidP="00C0571A">
      <w:hyperlink r:id="rId41" w:history="1">
        <w:r w:rsidR="00C0571A" w:rsidRPr="008529AE">
          <w:rPr>
            <w:rStyle w:val="a3"/>
          </w:rPr>
          <w:t>https://expert.ru/ekonomika/kak-tsb-postupit-s-klyuchevoy-stavkoy-na-zasedanii-23-oktyabrya</w:t>
        </w:r>
      </w:hyperlink>
    </w:p>
    <w:p w14:paraId="2DBF7031" w14:textId="77777777" w:rsidR="00B400C4" w:rsidRPr="009549B9" w:rsidRDefault="00B400C4" w:rsidP="00B400C4">
      <w:pPr>
        <w:pStyle w:val="2"/>
      </w:pPr>
      <w:bookmarkStart w:id="123" w:name="_Toc243548032"/>
      <w:r w:rsidRPr="009549B9">
        <w:lastRenderedPageBreak/>
        <w:t>Независимая газета, 22.10.2026, Центробанку, видимо, придется попридержать ставку</w:t>
      </w:r>
      <w:bookmarkEnd w:id="123"/>
    </w:p>
    <w:p w14:paraId="243FC1B9" w14:textId="77777777" w:rsidR="00B400C4" w:rsidRPr="009549B9" w:rsidRDefault="00B400C4" w:rsidP="00B400C4">
      <w:pPr>
        <w:pStyle w:val="3"/>
      </w:pPr>
      <w:bookmarkStart w:id="124" w:name="_Toc243548033"/>
      <w:r w:rsidRPr="009549B9">
        <w:t>В преддверии заседания Центробанка (ЦБ) по ключевой ставке экономисты – в том числе те, которые принимают непосредственное участие в экспертных опросах самого ЦБ о перспективах российской экономики, – составляют список главных проинфляционных факторов, в большинстве своем не зависящих от монетарной политики. В него, в частности, вошли «постэффект из-за атак ВСУ», шоки предложения, тарифное давление естественных монополий, неопределенность по поводу бюджета. Совокупное влияние таких факторов может привести к тому, что годовая инфляция по итогам 2026-го превысит те 6–7%, которые предполагал увидеть ЦБ, не говоря уже о срыве достижения 4-процентного таргета по инфляции, намеченного Центробанком на 2027 год.</w:t>
      </w:r>
      <w:bookmarkEnd w:id="124"/>
    </w:p>
    <w:p w14:paraId="3CF79958" w14:textId="77777777" w:rsidR="00B400C4" w:rsidRPr="009549B9" w:rsidRDefault="00B400C4" w:rsidP="00B400C4">
      <w:r w:rsidRPr="009549B9">
        <w:t>По состоянию на 19 октября цены на автомобильный бензин в среднем по стране превысили прошлогодний уровень примерно на 20%, следует из данных Росстата, опубликованных в среду. Дизель оказался дороже по сравнению с прошлогодним уровнем почти на 18%. При этом общая потребительская инфляция в годовом выражении составила 7,15%, сообщило также в среду Минэкономразвития.</w:t>
      </w:r>
    </w:p>
    <w:p w14:paraId="01C29539" w14:textId="77777777" w:rsidR="00B400C4" w:rsidRPr="009549B9" w:rsidRDefault="00B400C4" w:rsidP="00B400C4">
      <w:r w:rsidRPr="009549B9">
        <w:t xml:space="preserve">«Одним из основных проинфляционных триггеров в 2026 году является постэффект из-за атак ВСУ (нефтегаз, энергетика, промышленные объекты, логистическая инфраструктура, телекоммуникационная и информационная инфраструктура), распространяемый через шок предложения, увеличение страховых премий, расходов на обеспечение безопасности, логистических издержек, расходы на восстановление поврежденных объектов, рост инвестиционной неопределенности», – перечислил финансовый аналитик Павел Рябов, автор </w:t>
      </w:r>
      <w:r w:rsidRPr="00B400C4">
        <w:rPr>
          <w:lang w:val="en-US"/>
        </w:rPr>
        <w:t>Telegram</w:t>
      </w:r>
      <w:r w:rsidRPr="009549B9">
        <w:t xml:space="preserve">-канала </w:t>
      </w:r>
      <w:r w:rsidRPr="00B400C4">
        <w:rPr>
          <w:lang w:val="en-US"/>
        </w:rPr>
        <w:t>Spydell</w:t>
      </w:r>
      <w:r w:rsidRPr="009549B9">
        <w:t>_</w:t>
      </w:r>
      <w:r w:rsidRPr="00B400C4">
        <w:rPr>
          <w:lang w:val="en-US"/>
        </w:rPr>
        <w:t>finance</w:t>
      </w:r>
      <w:r w:rsidRPr="009549B9">
        <w:t>.</w:t>
      </w:r>
    </w:p>
    <w:p w14:paraId="20E34D6D" w14:textId="77777777" w:rsidR="00B400C4" w:rsidRPr="009549B9" w:rsidRDefault="00B400C4" w:rsidP="00B400C4">
      <w:r w:rsidRPr="009549B9">
        <w:t>Это один из участников макроэкономических опросов ЦБ, которые регулярно проводятся Банком России среди 35 ведущих аналитических центров, а также профильных медиаканалов для получения независимых оценок.</w:t>
      </w:r>
    </w:p>
    <w:p w14:paraId="4B1E1E66" w14:textId="77777777" w:rsidR="00B400C4" w:rsidRPr="009549B9" w:rsidRDefault="00B400C4" w:rsidP="00B400C4">
      <w:r w:rsidRPr="009549B9">
        <w:t>Рассуждая о главных проинфляционных факторах, Рябов, однако, также сообщил, что сейчас нет возможности детерминировать и обеспечить математическое моделирование фактора вражеских ударов из-за отсутствия их открытой систематизации, включая полную информацию о степени ущерба.</w:t>
      </w:r>
    </w:p>
    <w:p w14:paraId="5D810AB1" w14:textId="77777777" w:rsidR="00B400C4" w:rsidRPr="009549B9" w:rsidRDefault="00B400C4" w:rsidP="00B400C4">
      <w:r w:rsidRPr="009549B9">
        <w:t>«Поэтому никаких точных оценок воздействия на инфляцию в процентных пунктах дать не получится, но эффект есть (как минимум, напрямую через топливо), а масштаб – под вопросом», – пояснил он.</w:t>
      </w:r>
    </w:p>
    <w:p w14:paraId="3A8407C3" w14:textId="77777777" w:rsidR="00B400C4" w:rsidRPr="009549B9" w:rsidRDefault="00B400C4" w:rsidP="00B400C4">
      <w:r w:rsidRPr="009549B9">
        <w:t>«Атаки и перебои – это прежде всего шок предложения, а не самостоятельная причина инфляции», – прокомментировал «НГ» ситуацию директор по стратегии компании «Финам» Ярослав Кабаков («Финам» – тоже один из участников опросов ЦБ).</w:t>
      </w:r>
    </w:p>
    <w:p w14:paraId="762A870C" w14:textId="77777777" w:rsidR="00B400C4" w:rsidRPr="009549B9" w:rsidRDefault="00B400C4" w:rsidP="00B400C4">
      <w:r w:rsidRPr="009549B9">
        <w:t>Выбытие мощностей и инфраструктуры повышает стоимость топлива, логистики, страхования и восстановления, после чего бизнес переносит часть издержек в цены, подтвердил эксперт, напомнив, что ЦБ уже отмечал такой механизм на примере временного сокращения нефтеперерабатывающих мощностей.</w:t>
      </w:r>
    </w:p>
    <w:p w14:paraId="588BD4F0" w14:textId="77777777" w:rsidR="00B400C4" w:rsidRPr="009549B9" w:rsidRDefault="00B400C4" w:rsidP="00B400C4">
      <w:r w:rsidRPr="009549B9">
        <w:lastRenderedPageBreak/>
        <w:t>Денежно-кредитная политика такой шок напрямую не устраняет. «Ключевая ставка не восстановит нефтеперерабатывающие заводы и не снизит стоимость перевозок. Здесь требуются меры со стороны предложения: быстрое восстановление мощностей, достаточное предложение топлива и снятие логистических ограничений. Задача ЦБ другая: не дать временному шоку закрепиться через инфляционные ожидания, зарплаты и цены», – считает Кабаков.</w:t>
      </w:r>
    </w:p>
    <w:p w14:paraId="0774E584" w14:textId="77777777" w:rsidR="00B400C4" w:rsidRPr="009549B9" w:rsidRDefault="00B400C4" w:rsidP="00B400C4">
      <w:r w:rsidRPr="009549B9">
        <w:t>Как, в свою очередь, сказал «НГ» завлабораторией денежно-кредитной политики Института Гайдара Евгений Горюнов (Институт Гайдара участвует в опросах ЦБ), вклад эффекта от ударов ВСУ не главный, если говорить о проинфляционном влиянии.</w:t>
      </w:r>
    </w:p>
    <w:p w14:paraId="2A95A2C4" w14:textId="77777777" w:rsidR="00B400C4" w:rsidRPr="009549B9" w:rsidRDefault="00B400C4" w:rsidP="00B400C4">
      <w:r w:rsidRPr="009549B9">
        <w:t>Инфляция: до 2025-го фактические данные, после – разные диапазоны экспертных</w:t>
      </w:r>
    </w:p>
    <w:p w14:paraId="4991FA51" w14:textId="77777777" w:rsidR="00B400C4" w:rsidRPr="009549B9" w:rsidRDefault="00B400C4" w:rsidP="00B400C4">
      <w:r w:rsidRPr="009549B9">
        <w:t>прогнозов, в % в декабре каждого указанного года по отношению к декабрю</w:t>
      </w:r>
    </w:p>
    <w:p w14:paraId="003CC95A" w14:textId="77777777" w:rsidR="00B400C4" w:rsidRPr="009549B9" w:rsidRDefault="00B400C4" w:rsidP="00B400C4">
      <w:r w:rsidRPr="009549B9">
        <w:t>предыдущего года. Источник: опросы Центробанка</w:t>
      </w:r>
    </w:p>
    <w:p w14:paraId="37051F98" w14:textId="77777777" w:rsidR="00B400C4" w:rsidRPr="009549B9" w:rsidRDefault="00B400C4" w:rsidP="00B400C4">
      <w:r w:rsidRPr="009549B9">
        <w:t>«Все же заметно растут тарифы естественных монополий, отыгрывая прошлую потребительскую инфляцию, и спрос остается относительно крепким – об этом можно судить по динамике кредита и денежной массы», – полагает Горюнов.</w:t>
      </w:r>
    </w:p>
    <w:p w14:paraId="5A99CFE7" w14:textId="77777777" w:rsidR="00B400C4" w:rsidRPr="009549B9" w:rsidRDefault="00B400C4" w:rsidP="00B400C4">
      <w:r w:rsidRPr="009549B9">
        <w:t>Хотя, по его словам, тарифы – фактор разовый и «назад смотрящий»: они, по мнению эксперта, преимущественно не закладываются в ожидания ускорения инфляции в будущем. «Индексация тарифов не требует начала цикла ужесточения денежно-кредитной политики. Но, конечно, индексация влияет на инфляцию и поэтому при прочих равных сдерживает снижение ключевой ставки», – пояснил эксперт.</w:t>
      </w:r>
    </w:p>
    <w:p w14:paraId="59C9B64B" w14:textId="77777777" w:rsidR="00B400C4" w:rsidRPr="009549B9" w:rsidRDefault="00B400C4" w:rsidP="00B400C4">
      <w:r w:rsidRPr="009549B9">
        <w:t>В октябре, по новым данным ЦБ, инфляционные ожидания населения на предстоящие 12 месяцев снизились, составив 13,2% против 14,2% в сентябре.</w:t>
      </w:r>
    </w:p>
    <w:p w14:paraId="2A63523C" w14:textId="77777777" w:rsidR="00B400C4" w:rsidRPr="009549B9" w:rsidRDefault="00B400C4" w:rsidP="00B400C4">
      <w:r w:rsidRPr="009549B9">
        <w:t xml:space="preserve">Но, как предупредил аналитический </w:t>
      </w:r>
      <w:r w:rsidRPr="00B400C4">
        <w:rPr>
          <w:lang w:val="en-US"/>
        </w:rPr>
        <w:t>Telegram</w:t>
      </w:r>
      <w:r w:rsidRPr="009549B9">
        <w:t>-канал «Твердые цифры» (участник опросов ЦБ), показатель все равно остается на повышенном уровне, и произошедшая 1 октября индексация коммунальных тарифов все же повлияет на ценовые ощущения населения, но позже, в ноябре – после оплаты квитанций с новыми суммами.</w:t>
      </w:r>
    </w:p>
    <w:p w14:paraId="3F568C5B" w14:textId="77777777" w:rsidR="00B400C4" w:rsidRPr="009549B9" w:rsidRDefault="00B400C4" w:rsidP="00B400C4">
      <w:r w:rsidRPr="009549B9">
        <w:t>Кроме того, остается неопределенность по поводу будущих бюджетных параметров, добавил Горюнов еще пункт в список проинфляционных факторов.</w:t>
      </w:r>
    </w:p>
    <w:p w14:paraId="7653609D" w14:textId="77777777" w:rsidR="00B400C4" w:rsidRPr="009549B9" w:rsidRDefault="00B400C4" w:rsidP="00B400C4">
      <w:r w:rsidRPr="009549B9">
        <w:t>В итоге, по экспертному прогнозу Рябова, годовая инфляция в конце 2026-го составит в России 7,7%. А в 2027 году она, по мнению аналитика, может замедлиться лишь до 6% «на фоне долгосрочных структурных и санкционных ограничений с рисками девальвации рубля». Это пессимистическая оценка.</w:t>
      </w:r>
    </w:p>
    <w:p w14:paraId="77AE53E7" w14:textId="77777777" w:rsidR="00B400C4" w:rsidRPr="009549B9" w:rsidRDefault="00B400C4" w:rsidP="00B400C4">
      <w:r w:rsidRPr="009549B9">
        <w:t>Потому что, как, например, подсчитал ЦБ по итогам своего макроопроса среди экономистов, проведенного в первой половине октября, обобщенная экспертная оценка для 2026 года – инфляция 7,1%, а для 2027-го – 5%.</w:t>
      </w:r>
    </w:p>
    <w:p w14:paraId="75D5C245" w14:textId="77777777" w:rsidR="00B400C4" w:rsidRPr="009549B9" w:rsidRDefault="00B400C4" w:rsidP="00B400C4">
      <w:r w:rsidRPr="009549B9">
        <w:t>ЦБ приводит здесь медиану экспертных прогнозов – уровень, выше и ниже которого назвала ровно половина опрошенных.</w:t>
      </w:r>
    </w:p>
    <w:p w14:paraId="248ACCED" w14:textId="77777777" w:rsidR="00B400C4" w:rsidRPr="009549B9" w:rsidRDefault="00B400C4" w:rsidP="00B400C4">
      <w:r w:rsidRPr="009549B9">
        <w:t>Но даже более скромные обобщенные оценки (сначала инфляция 7,1%, затем 5%) все равно не вписываются в тот официальный прогноз, который ранее сделал сам Центробанк.</w:t>
      </w:r>
    </w:p>
    <w:p w14:paraId="7BE45D50" w14:textId="77777777" w:rsidR="00B400C4" w:rsidRPr="009549B9" w:rsidRDefault="00B400C4" w:rsidP="00B400C4">
      <w:r w:rsidRPr="009549B9">
        <w:lastRenderedPageBreak/>
        <w:t>В июльской версии Банк России ожидал увидеть по итогам 2026-го годовую инфляцию в диапазоне 6–7%, тогда как в 2027-м инфляция должна была наконец-то замедлиться до целевого уровня – таргета – в 4%.</w:t>
      </w:r>
    </w:p>
    <w:p w14:paraId="02DCAF44" w14:textId="77777777" w:rsidR="00B400C4" w:rsidRPr="009549B9" w:rsidRDefault="00B400C4" w:rsidP="00B400C4">
      <w:r w:rsidRPr="009549B9">
        <w:t>Заседание ЦБ по ключевой ставке, которое состоится 23 октября, будет опорным. Центробанк к этому заседанию обновит свой среднесрочный прогноз для экономики России, включая цифры по инфляции и дату достижения таргета, которая уже хронически сдвигается вправо, на более поздний срок.</w:t>
      </w:r>
    </w:p>
    <w:p w14:paraId="2A37C9ED" w14:textId="673C7813" w:rsidR="00B400C4" w:rsidRPr="003B6224" w:rsidRDefault="00B400C4" w:rsidP="00B400C4">
      <w:r w:rsidRPr="003B6224">
        <w:t>Анастасия Башкатова</w:t>
      </w:r>
    </w:p>
    <w:p w14:paraId="5AB9AD9D" w14:textId="77777777" w:rsidR="00E961BB" w:rsidRDefault="00E961BB" w:rsidP="00E961BB">
      <w:pPr>
        <w:pStyle w:val="2"/>
      </w:pPr>
      <w:bookmarkStart w:id="125" w:name="_Toc243548034"/>
      <w:r>
        <w:t>Парламентская газета, 21.10.2026, Силуанов назвал ключевые ориентиры бюджетной политики</w:t>
      </w:r>
      <w:bookmarkEnd w:id="125"/>
    </w:p>
    <w:p w14:paraId="20463BE6" w14:textId="77777777" w:rsidR="00E961BB" w:rsidRDefault="00E961BB" w:rsidP="00437CCB">
      <w:pPr>
        <w:pStyle w:val="3"/>
      </w:pPr>
      <w:bookmarkStart w:id="126" w:name="_Toc243548035"/>
      <w:r>
        <w:t>Ключевой ориентир бюджетной политики — повышение стабильности государственных финансов и уменьшение зависимости финансовой системы от внешних факторов. Важно поддерживать согласованность бюджетной и денежно-кредитной политики, чтобы обеспечить предпосылки для сбалансированного роста экономики. Об этом заявил кандидат на должность зампредседателя Правительства-министра финансов Антон Силуанов на пленарном заседании Госдумы 21 октября.</w:t>
      </w:r>
      <w:bookmarkEnd w:id="126"/>
    </w:p>
    <w:p w14:paraId="4174B48E" w14:textId="77777777" w:rsidR="00E961BB" w:rsidRDefault="00E961BB" w:rsidP="00E961BB">
      <w:r>
        <w:t>Силуанов обозначил главные задачи, которые стоят перед Минфином.</w:t>
      </w:r>
    </w:p>
    <w:p w14:paraId="353F88CC" w14:textId="77777777" w:rsidR="00E961BB" w:rsidRDefault="00E961BB" w:rsidP="00E961BB">
      <w:r>
        <w:t>Первое — ресурсное обеспечение трех ключевых задач: выполнение обязательств перед гражданами, полное покрытие нужд вооруженных сил для целей специальной военной операции и достижение национальных целей развития, определенных Президентом, в том числе технологическое лидерство и развитие инфраструктуры.</w:t>
      </w:r>
    </w:p>
    <w:p w14:paraId="616FD273" w14:textId="77777777" w:rsidR="00E961BB" w:rsidRDefault="00E961BB" w:rsidP="00E961BB">
      <w:r>
        <w:t>Второе — мало выделить средства, важно добиться высокой отдачи от каждого бюджетного рубля. Поэтому системно повышается эффективность расходов и концентрируются ресурсы на приоритетных направлениях. Акцент — на росте производительности госсектора и экономической отдаче отраслевых госпрограмм при максимальном привлечении частных средств на каждый рубль бюджета. Усиливается адресность социальной поддержки.</w:t>
      </w:r>
    </w:p>
    <w:p w14:paraId="19E9658A" w14:textId="77777777" w:rsidR="00E961BB" w:rsidRDefault="00E961BB" w:rsidP="00E961BB">
      <w:r>
        <w:t>«Здесь важно взаимодействие с парламентским контролем и Счетной палатой в рамках текущего и предварительного контроля за расходованием средств», — подчеркнул Силунов.</w:t>
      </w:r>
    </w:p>
    <w:p w14:paraId="29E917DB" w14:textId="77777777" w:rsidR="00E961BB" w:rsidRDefault="00E961BB" w:rsidP="00E961BB">
      <w:r>
        <w:t xml:space="preserve">Третье — налоговая система на принципах справедливости и эффективности. По словам министра, на этой основе уже приняты изменения для укрепления доходной базы федерального бюджета. Доля доходов, не зависящих от конъюнктуры, превышает 80%, поступления идут по плану и с опережением, уточнил он. </w:t>
      </w:r>
    </w:p>
    <w:p w14:paraId="6E44F34A" w14:textId="77777777" w:rsidR="00E961BB" w:rsidRDefault="00E961BB" w:rsidP="00E961BB">
      <w:r>
        <w:t xml:space="preserve">«Ожидается превышение плана по ненефтегазовым доходам более чем на 1 трлн рублей. Это касается и малого и среднего бизнеса: рост налоговых поступлений на 15% в первом полугодии, число малых предприятий выросло на 3,4%. Ведется обеление экономики, включая трансграничную торговлю и контроль кассовой техники. Подготовлены предложения по справедливому налогообложению пассивных доходов и природной ренты в горнометаллургическом комплексе. Законодательные инициативы обсудим в рамках бюджетного пакета. Традиционно уделяем повышенное внимание </w:t>
      </w:r>
      <w:r>
        <w:lastRenderedPageBreak/>
        <w:t>администрированию: оно должно быть удобным для добросовестных налогоплательщиков, а преференции — способствовать привлечению частных инвестиций», — сообщил Силуанов.</w:t>
      </w:r>
    </w:p>
    <w:p w14:paraId="663649B4" w14:textId="77777777" w:rsidR="00E961BB" w:rsidRDefault="00E961BB" w:rsidP="00E961BB">
      <w:r>
        <w:t>Четвертое: мировая ситуация остается нестабильной, дисбалансы множатся, уязвимости растут, это требует настроить бюджет на устойчивость при любых сценариях. С 2027 года базовая цена нефти будет снижена до 50 долларов за баррель, чтобы все обязательства финансировались даже при существенном падении цен.</w:t>
      </w:r>
    </w:p>
    <w:p w14:paraId="4BB666EA" w14:textId="77777777" w:rsidR="00E961BB" w:rsidRDefault="00E961BB" w:rsidP="00E961BB">
      <w:r>
        <w:t>«Пока цены высокие, пополняем Фонд национального благосостояния (ФНБ). Ликвидные активы ФНБ нужно довести до уровня трехлетнего бесперебойного финансирования расходов при различных стрессовых сценариях на энергетическом рынке. Продолжим повышать устойчивость бюджета к изменчивости нефтяных цен. Ненефтегазовый дефицит сократится до 5% ВВП — минимум с 2008 года. Минфин отвечает не только за федеральный бюджет, но и за всю бюджетную систему страны — порядка 100 трлн рублей в год. Стоит задача сократить различия регионов по бюджетной обеспеченности. Поэтому большое внимание — опережающему развитию отстающих регионов через индивидуальные программы. Продолжим поддержку инфраструктуры и инвестпроектов, в том числе за счет длинных казначейских кредитов, чтобы финансы регионов выходили на самодостаточный уровень», — подчеркнул Силуанов.</w:t>
      </w:r>
    </w:p>
    <w:p w14:paraId="2F9707C2" w14:textId="77777777" w:rsidR="00E961BB" w:rsidRDefault="00E961BB" w:rsidP="00E961BB">
      <w:r>
        <w:t xml:space="preserve">Для регионов со сложной бюджетной ситуацией предусмотрены дополнительные меры поддержки. По словам министра, совместно с субъектами будут актуализированы программы оздоровления государственных и муниципальных финансов. </w:t>
      </w:r>
    </w:p>
    <w:p w14:paraId="501174C4" w14:textId="77777777" w:rsidR="00E961BB" w:rsidRDefault="00E961BB" w:rsidP="00E961BB">
      <w:r>
        <w:t>«Сила государства — в благополучии самых малых его уголков. На это ориентирована и система межбюджетного регулирования. Устойчивые госфинансы необходимы, но недостаточны. Финансовый суверенитет — это не только сбалансированный бюджет, но и глубокий самодостаточный финансовый рынок и независимая расчетно-платежная инфраструктура. Все должно работать комплексно на развитие экономики и рост благосостояния людей. Наша задача — сформировать внутри страны стабильные источники финансирования экономики. Сегодня заработали механизмы долгосрочных ресурсов: программы долгосрочных сбережений, индивидуальные инвестиционные счета нового типа, долгосрочное страхование. Для граждан это возможность создавать капитал на будущее, для экономики — длинные деньги для инвестиций», — сказал Силуанов.</w:t>
      </w:r>
    </w:p>
    <w:p w14:paraId="48B9747F" w14:textId="77777777" w:rsidR="00E961BB" w:rsidRDefault="00E961BB" w:rsidP="00E961BB">
      <w:r>
        <w:t>Минфин продолжит развивать национальную платежную систему, рынок цифровых финансовых активов, токенизацию активов реального сектора, отрабатывать использование цифровых инструментов, включая криптовалюту, для трансграничных расчетов в интересах внешнеэкономической деятельности.</w:t>
      </w:r>
    </w:p>
    <w:p w14:paraId="0DB6F831" w14:textId="77777777" w:rsidR="00E961BB" w:rsidRDefault="00E961BB" w:rsidP="00E961BB">
      <w:r>
        <w:t xml:space="preserve">«С 1 сентября доступны операции с цифровым рублем. Все эти меры направлены на расширение доступа к инвестиционным ресурсам, повышение устойчивости расчетов и укрепление финансовой независимости страны. В задачи Минфина входят не только налоги, бюджет и фондовый рынок, но и работа с госактивами. Продолжим повышать качество управления федеральным имуществом, максимизируя доходы от его использования. Только в текущем году привлечем от реализации активов порядка 500 млрд рублей — выше плана в пять раз. План по дивидендам от компаний с госучастием перевыполнен почти на 100 млрд рублей и составит более 800 млрд рублей в текущем году. Продолжим единый подход к дивидендной политике акционерных обществ с </w:t>
      </w:r>
      <w:r>
        <w:lastRenderedPageBreak/>
        <w:t>федеральными акциями и создание условий для выхода компаний на IPO», — заключил Силуанов.</w:t>
      </w:r>
    </w:p>
    <w:p w14:paraId="5A4D4FAF" w14:textId="1BB68FC0" w:rsidR="00E961BB" w:rsidRDefault="0085587E" w:rsidP="00E961BB">
      <w:hyperlink r:id="rId42" w:history="1">
        <w:r w:rsidR="00E961BB" w:rsidRPr="005F2383">
          <w:rPr>
            <w:rStyle w:val="a3"/>
          </w:rPr>
          <w:t>https://www.pnp.ru/economics/siluanov-nazval-klyuchevye-orientiry-byudzhetnoy-politiki.html</w:t>
        </w:r>
      </w:hyperlink>
      <w:r w:rsidR="00E961BB">
        <w:t xml:space="preserve"> </w:t>
      </w:r>
    </w:p>
    <w:p w14:paraId="46AA5845" w14:textId="2233AE4E" w:rsidR="00B873FA" w:rsidRPr="00B873FA" w:rsidRDefault="00B873FA" w:rsidP="00B873FA">
      <w:pPr>
        <w:pStyle w:val="2"/>
      </w:pPr>
      <w:bookmarkStart w:id="127" w:name="_Toc243548036"/>
      <w:r>
        <w:t>Независимая газета</w:t>
      </w:r>
      <w:r w:rsidRPr="00B873FA">
        <w:t>, 21.10.2026, Правительство обещает справедливо повысить налоги</w:t>
      </w:r>
      <w:bookmarkEnd w:id="127"/>
    </w:p>
    <w:p w14:paraId="002124D3" w14:textId="77777777" w:rsidR="00B873FA" w:rsidRPr="00B873FA" w:rsidRDefault="00B873FA" w:rsidP="00B873FA">
      <w:pPr>
        <w:pStyle w:val="3"/>
      </w:pPr>
      <w:bookmarkStart w:id="128" w:name="_Toc243548037"/>
      <w:r w:rsidRPr="00B873FA">
        <w:t>В среду на пленарном заседании депутаты Госдумы утвердили кандидатов на должности четырех заместителей председателя правительства РФ и министра транспорта РФ. Еще в качестве кандидатов чиновники много говорили о суверенитете. Ключевой ориентир дальнейшей финансовой политики государства – сбалансированный бюджет, справедливая налоговая нагрузка и самоокупаемость региональных экономик, обрисовали в Минфине.</w:t>
      </w:r>
      <w:bookmarkEnd w:id="128"/>
      <w:r w:rsidRPr="00B873FA">
        <w:rPr>
          <w:lang w:val="en-US"/>
        </w:rPr>
        <w:t> </w:t>
      </w:r>
    </w:p>
    <w:p w14:paraId="128E6B14" w14:textId="77777777" w:rsidR="00B873FA" w:rsidRPr="00B873FA" w:rsidRDefault="00B873FA" w:rsidP="00B873FA">
      <w:r w:rsidRPr="00B873FA">
        <w:t>На должности зампреда правительства – полпреда президента РФ в Дальневосточном федеральном округе (ДФО) в среду был утвержден Олег Кожемяко. Андрей Никитин получил должность зампреда правительства РФ, Ирина Окладникова – должность зампреда правительства РФ – руководителя аппарата правительства РФ, а Антон Силуанов – должность зампреда правительства РФ – министра финансов РФ. На пост министра транспорта был утвержден Дмитрий Ядров.</w:t>
      </w:r>
    </w:p>
    <w:p w14:paraId="797F345D" w14:textId="77777777" w:rsidR="00B873FA" w:rsidRDefault="00B873FA" w:rsidP="00B873FA">
      <w:r w:rsidRPr="00B873FA">
        <w:t xml:space="preserve">Кандидат на </w:t>
      </w:r>
      <w:r>
        <w:t>пост зампредправительства – министра финансов России, министр финансов Антон Силуанов заявил в среду депутатам, что российская экономика в текущих условиях достойно проходит проверку на прочность, не повторяя прошлых ошибок. Он сообщил депутатам, что стране удалось сохранить финансовое здоровье, а это – залог благополучия. «Крепкие финансы и макроэкономическая стабильность – это те условия, которые дают результаты», – подчеркнул он.</w:t>
      </w:r>
    </w:p>
    <w:p w14:paraId="2008D770" w14:textId="77777777" w:rsidR="00B873FA" w:rsidRDefault="00B873FA" w:rsidP="00B873FA">
      <w:r>
        <w:t>«Бюджет сбалансирован, госдолг под контролем, финансовая система стабильна. В целом мы достойно проходим непростой период в истории нашей страны, не допуская финансовых ошибок 90-х годов. Это позволяет решать главные задачи», – сказал Силуанов.</w:t>
      </w:r>
    </w:p>
    <w:p w14:paraId="0E3D9CB6" w14:textId="77777777" w:rsidR="00B873FA" w:rsidRDefault="00B873FA" w:rsidP="00B873FA">
      <w:r>
        <w:t>Ключевой ориентир бюджетной политики – повышение стабильности государственных финансов и уменьшение зависимости финансовой системы от внешних факторов. «Важно поддерживать согласованность бюджетной и денежно-кредитной политики, чтобы обеспечить предпосылки для сбалансированного роста экономики», – подчеркнул он.</w:t>
      </w:r>
    </w:p>
    <w:p w14:paraId="6CB1AE5B" w14:textId="77777777" w:rsidR="00B873FA" w:rsidRDefault="00B873FA" w:rsidP="00B873FA">
      <w:r>
        <w:t>Среди главных задач финансового ведомства он видит дальнейшее исполнение государством социальных обязательств, покрытие нужд вооруженных сил для целей специальной военной операции и достижение национальных целей развития.</w:t>
      </w:r>
    </w:p>
    <w:p w14:paraId="777ADAC2" w14:textId="77777777" w:rsidR="00B873FA" w:rsidRDefault="00B873FA" w:rsidP="00B873FA">
      <w:r>
        <w:t>Антон Силуанов много говорил в Госдуме о необходимости «бюджетного оздоровления» регионов и выход их экономик на самодостаточный уровень.</w:t>
      </w:r>
    </w:p>
    <w:p w14:paraId="3F272E80" w14:textId="77777777" w:rsidR="00B873FA" w:rsidRDefault="00B873FA" w:rsidP="00B873FA">
      <w:r>
        <w:t xml:space="preserve">Мало выделить средства, важно добиться высокой отдачи от каждого бюджетного рубля. Важно системно повышать эффективность расходов и концентрировать ресурсы на приоритетных направлениях. Акцент – на росте производительности госсектора и </w:t>
      </w:r>
      <w:r>
        <w:lastRenderedPageBreak/>
        <w:t>экономической отдаче отраслевых госпрограмм при максимальном привлечении частных средств на каждый рубль бюджета.</w:t>
      </w:r>
    </w:p>
    <w:p w14:paraId="5D2FBF3D" w14:textId="77777777" w:rsidR="00B873FA" w:rsidRDefault="00B873FA" w:rsidP="00B873FA">
      <w:r>
        <w:t>«Минфин отвечает не только за федеральный бюджет, но и за всю бюджетную систему страны – примерно 100 трлн руб. в год. Стоит задача сократить различия регионов по бюджетной обеспеченности. Поэтому большое внимание – опережающему развитию отстающих регионов через индивидуальные программы. Продолжим поддержку инфраструктуры и инвестпроектов, в том числе за счет длинных казначейских кредитов, чтобы финансы регионов выходили на самодостаточный уровень», – подчеркнул Силуанов.</w:t>
      </w:r>
    </w:p>
    <w:p w14:paraId="0BC85FBB" w14:textId="77777777" w:rsidR="00B873FA" w:rsidRDefault="00B873FA" w:rsidP="00B873FA">
      <w:r>
        <w:t>Для регионов со сложной бюджетной ситуацией предусмотрены дополнительные меры поддержки. По словам министра, совместно с субъектами будут актуализированы программы оздоровления государственных и муниципальных финансов.</w:t>
      </w:r>
    </w:p>
    <w:p w14:paraId="210D30DF" w14:textId="77777777" w:rsidR="00B873FA" w:rsidRDefault="00B873FA" w:rsidP="00B873FA">
      <w:r>
        <w:t>«Сила государства – в благополучии самых малых его уголков. На это ориентирована и система межбюджетного регулирования. Устойчивые госфинансы необходимы, но недостаточны. Финансовый суверенитет – это не только сбалансированный бюджет, но и глубокий самодостаточный финансовый рынок и независимая расчетно-платежная инфраструктура. Все должно работать комплексно на развитие экономики и рост благосостояния людей», – указал глава Минфина.</w:t>
      </w:r>
    </w:p>
    <w:p w14:paraId="1218ADBC" w14:textId="77777777" w:rsidR="00B873FA" w:rsidRDefault="00B873FA" w:rsidP="00B873FA">
      <w:r>
        <w:t>Задача властей – сформировать внутри страны стабильные источники финансирования экономики. Среди таких стабильных источников он назвал программы долгосрочных сбережений, индивидуальные инвестиционные счета нового типа, долгосрочное страхование. «Для граждан это возможность создавать капитал на будущее, для экономики – длинные деньги для инвестиций», – подчеркнул он.</w:t>
      </w:r>
    </w:p>
    <w:p w14:paraId="57CDCD27" w14:textId="77777777" w:rsidR="00B873FA" w:rsidRDefault="00B873FA" w:rsidP="00B873FA">
      <w:r>
        <w:t>Налоговая система должна строиться на принципах справедливости и эффективности. По словам министра, на этой основе уже приняты изменения для укрепления доходной базы федерального бюджета. Доля доходов, не зависящих от конъюнктуры, превышает 80%, поступления идут по плану и с опережением, уточнил он. «Ожидается превышение плана по ненефтегазовым доходам более чем на 1 трлн руб. Это касается и малого, и среднего бизнеса: рост налоговых поступлений на 15% в первом полугодии, число малых предприятий выросло на 3,4%. Ведется обеление экономики, включая трансграничную торговлю и контроль кассовой техники. Подготовлены предложения по справедливому налогообложению пассивных доходов и природной ренты в горно-металлургическом комплексе», – рассказал чиновник.</w:t>
      </w:r>
    </w:p>
    <w:p w14:paraId="0D44326E" w14:textId="77777777" w:rsidR="00B873FA" w:rsidRDefault="00B873FA" w:rsidP="00B873FA">
      <w:r>
        <w:t>Напомним, в начале октября Антон Силуанов заявил о найденном компромиссе с бизнесом по налогу на сверхдоходы некоторых компаний. Достигнутый между Минфином и бизнесом компромисс по налогу на сверхдоходы пока нельзя назвать окончательным, заявлял позднее глава Российского союза промышленников и предпринимателей (РСПП) Александр Шохин. В РСПП также указывали, что налог фактически вводится задним числом: его база для 2027 года будет рассчитываться исходя из превышения стоимости полезных ископаемых за уже завершенный 2026 год над ценами базового 2025-го. Также, по мнению РСПП, распространение обязательного платежа на прошлый период противоречит фундаментальным принципам налогообложения, поскольку компании не могли заранее его учитывать (см. «НГ» от 11.10.26).</w:t>
      </w:r>
    </w:p>
    <w:p w14:paraId="0C4F5099" w14:textId="77777777" w:rsidR="00B873FA" w:rsidRDefault="00B873FA" w:rsidP="00B873FA">
      <w:r>
        <w:lastRenderedPageBreak/>
        <w:t>В среду, выступая перед депутатами, Силуанов также ответил на предложение повышения ставки налогов на банковскую сферу. «Банки платят, как и все компании, 25% налога на прибыль. Были предложения: давайте установим дополнительную ставку. Вы знаете, это можно было бы сделать, но какой смысл? Ведь прибыль банков – это капитал для новых кредитов. Сегодня экономика нуждается в новых кредитах… Поэтому, на наш взгляд, это также позиция ЦБ, не надо торопиться с дополнительными налогами на банковский сектор», – объяснил он. Кроме того, продолжил чиновник, большая часть банков принадлежит государству, и только от Сбера бюджет получает более 400 млрд руб. дивидендов. Увеличение ставки налога, по словам Силуанова, приведет к снижению этих выплат.</w:t>
      </w:r>
    </w:p>
    <w:p w14:paraId="59D3BE9E" w14:textId="77777777" w:rsidR="00B873FA" w:rsidRDefault="00B873FA" w:rsidP="00B873FA">
      <w:r>
        <w:t>Министр транспорта, кандидат на должность вице-премьера Андрей Никитин, выступая в Госдуме в среду, сообщил депутатам, что правительство продолжит реализацию мегапроектов, направленных на достижение транспортного и технологического суверенитета. Основная задача – обеспечение единой работы транспортного комплекса, подчеркнул он.</w:t>
      </w:r>
    </w:p>
    <w:p w14:paraId="2B44A6B7" w14:textId="77777777" w:rsidR="00B873FA" w:rsidRDefault="00B873FA" w:rsidP="00B873FA">
      <w:r>
        <w:t>По его словам, транспортный комплекс является связующим каркасом экономики, без которого нельзя решить ключевые задачи по развитию страны. Таким каркасом станут проекты по переориентации грузопотоков и наращиванию мощностей Восточного полигона, а также инфраструктуры коридора «Север–Юг», модернизации минимум 75 аэродромов до 2030 года, развитию мощностей портов и внутренней водной инфраструктуры.</w:t>
      </w:r>
    </w:p>
    <w:p w14:paraId="03BC82DD" w14:textId="77777777" w:rsidR="00B873FA" w:rsidRDefault="00B873FA" w:rsidP="00B873FA">
      <w:r>
        <w:t>Кроме того, Россия продолжит реализацию таких проектов, как высокоскоростные магистрали (ВСМ) и Северный морской путь (СМП). Перевозки по СМП, по словам Никитина, к 2030 году должны вырасти до 70 млн т и более против 37 млн т по итогам прошлого года.</w:t>
      </w:r>
    </w:p>
    <w:p w14:paraId="71F51D97" w14:textId="77777777" w:rsidR="00B873FA" w:rsidRDefault="00B873FA" w:rsidP="00B873FA">
      <w:r>
        <w:t>Ранее Минвостокразвития заявляло, что за последние 10 лет объем перевозок по этому маршруту увеличился почти в 10 раз. А за первые почти восемь месяцев текущего года грузопоток по Севморпути вырос на 15% и составил 24,2 млн т.</w:t>
      </w:r>
    </w:p>
    <w:p w14:paraId="637D2ABB" w14:textId="77777777" w:rsidR="00B873FA" w:rsidRDefault="00B873FA" w:rsidP="00B873FA">
      <w:r>
        <w:t>Сеть ВСМ в России, по его словам, в перспективе превысит 4,5 тыс. км, а для ее обслуживания потребуется поставка свыше 300 отечественных высокоскоростных поездов, сообщил в Госдуме Андрей Никитин. «Первая линия ВСМ – это только начало. Президентом поставлена задача проработать пять проектов ВСМ», – напомнил чиновник.</w:t>
      </w:r>
    </w:p>
    <w:p w14:paraId="53DD31F5" w14:textId="77777777" w:rsidR="00B873FA" w:rsidRDefault="00B873FA" w:rsidP="00B873FA">
      <w:r>
        <w:t>В настоящий момент строительно-монтажные и подготовительные работы развернуты на всех участках будущей ВСМ Москва – Санкт-Петербург.</w:t>
      </w:r>
    </w:p>
    <w:p w14:paraId="67D25EAA" w14:textId="77777777" w:rsidR="00B873FA" w:rsidRDefault="00B873FA" w:rsidP="00B873FA">
      <w:r>
        <w:t>История подходов к строительству высокоскоростных магистралей в РФ продолжается много лет. Долгие годы российские власти обсуждали строительство ВСМ Москва–Казань, потом этот участок укоротили до Владимира. Строительство, впрочем, так и не началось (см. «НГ» от 31.05.18).</w:t>
      </w:r>
    </w:p>
    <w:p w14:paraId="0C8697B9" w14:textId="77777777" w:rsidR="00B873FA" w:rsidRDefault="00B873FA" w:rsidP="00B873FA">
      <w:r>
        <w:t xml:space="preserve">В России также ведется активная работа по завершению сертификации полностью отечественных самолетов, включая МС-21 и обновленный «Сухой Суперджет», заявил в среду кандидат на должность министра транспорта РФ Дмитрий Ядров. А пока главная задача ведомства – обеспечить бесперебойную работу авиации. В небо России поднимаются 1077 пассажирских самолетов, и их летная годность будет строго </w:t>
      </w:r>
      <w:r>
        <w:lastRenderedPageBreak/>
        <w:t>поддерживаться, чтобы пассажиры могли продолжать путешествовать без перебоев, заверил он.</w:t>
      </w:r>
    </w:p>
    <w:p w14:paraId="3BB7F8D5" w14:textId="22774044" w:rsidR="00B873FA" w:rsidRPr="00BB3A02" w:rsidRDefault="00B873FA" w:rsidP="00B873FA">
      <w:r>
        <w:t>К слову, ввод в эксплуатацию отечественных самолетов неоднократно переносился. С середины нулевых годов создается самолет МС-21, и ожидалось, что его серийное производство начнется в 2017 году. Однако сроки пришлось корректировать. Второй импортозамещенный образец российского самолета МС-21 поднялся в небо осенью 2025 года. Запуск самолета в серийное производство обещают в конце 2026 года (см. «НГ» от 17.03.26).</w:t>
      </w:r>
    </w:p>
    <w:p w14:paraId="39E44746" w14:textId="1730E497" w:rsidR="00B873FA" w:rsidRPr="00BB3A02" w:rsidRDefault="0085587E" w:rsidP="00B873FA">
      <w:hyperlink r:id="rId43" w:history="1">
        <w:r w:rsidR="00B873FA" w:rsidRPr="00B873FA">
          <w:rPr>
            <w:rStyle w:val="a3"/>
            <w:lang w:val="en-US"/>
          </w:rPr>
          <w:t>https</w:t>
        </w:r>
        <w:r w:rsidR="00B873FA" w:rsidRPr="00BB3A02">
          <w:rPr>
            <w:rStyle w:val="a3"/>
          </w:rPr>
          <w:t>://</w:t>
        </w:r>
        <w:r w:rsidR="00B873FA" w:rsidRPr="00B873FA">
          <w:rPr>
            <w:rStyle w:val="a3"/>
            <w:lang w:val="en-US"/>
          </w:rPr>
          <w:t>www</w:t>
        </w:r>
        <w:r w:rsidR="00B873FA" w:rsidRPr="00BB3A02">
          <w:rPr>
            <w:rStyle w:val="a3"/>
          </w:rPr>
          <w:t>.</w:t>
        </w:r>
        <w:r w:rsidR="00B873FA" w:rsidRPr="00B873FA">
          <w:rPr>
            <w:rStyle w:val="a3"/>
            <w:lang w:val="en-US"/>
          </w:rPr>
          <w:t>ng</w:t>
        </w:r>
        <w:r w:rsidR="00B873FA" w:rsidRPr="00BB3A02">
          <w:rPr>
            <w:rStyle w:val="a3"/>
          </w:rPr>
          <w:t>.</w:t>
        </w:r>
        <w:r w:rsidR="00B873FA" w:rsidRPr="00B873FA">
          <w:rPr>
            <w:rStyle w:val="a3"/>
            <w:lang w:val="en-US"/>
          </w:rPr>
          <w:t>ru</w:t>
        </w:r>
        <w:r w:rsidR="00B873FA" w:rsidRPr="00BB3A02">
          <w:rPr>
            <w:rStyle w:val="a3"/>
          </w:rPr>
          <w:t>/</w:t>
        </w:r>
        <w:r w:rsidR="00B873FA" w:rsidRPr="00B873FA">
          <w:rPr>
            <w:rStyle w:val="a3"/>
            <w:lang w:val="en-US"/>
          </w:rPr>
          <w:t>economics</w:t>
        </w:r>
        <w:r w:rsidR="00B873FA" w:rsidRPr="00BB3A02">
          <w:rPr>
            <w:rStyle w:val="a3"/>
          </w:rPr>
          <w:t>/2026-10-21/1_9608_</w:t>
        </w:r>
        <w:r w:rsidR="00B873FA" w:rsidRPr="00B873FA">
          <w:rPr>
            <w:rStyle w:val="a3"/>
            <w:lang w:val="en-US"/>
          </w:rPr>
          <w:t>tax</w:t>
        </w:r>
        <w:r w:rsidR="00B873FA" w:rsidRPr="00BB3A02">
          <w:rPr>
            <w:rStyle w:val="a3"/>
          </w:rPr>
          <w:t>.</w:t>
        </w:r>
        <w:r w:rsidR="00B873FA" w:rsidRPr="00B873FA">
          <w:rPr>
            <w:rStyle w:val="a3"/>
            <w:lang w:val="en-US"/>
          </w:rPr>
          <w:t>html</w:t>
        </w:r>
      </w:hyperlink>
      <w:r w:rsidR="00B873FA" w:rsidRPr="00BB3A02">
        <w:t xml:space="preserve"> </w:t>
      </w:r>
    </w:p>
    <w:p w14:paraId="559DBAC6" w14:textId="77777777" w:rsidR="00F2250E" w:rsidRDefault="00F2250E" w:rsidP="00F2250E">
      <w:pPr>
        <w:pStyle w:val="2"/>
      </w:pPr>
      <w:bookmarkStart w:id="129" w:name="_Toc243548038"/>
      <w:r>
        <w:t>РИА Новости, 21.10.2026, Силуанов: реальные доходы россиян за 5 лет выросли более чем на 30%</w:t>
      </w:r>
      <w:bookmarkEnd w:id="129"/>
    </w:p>
    <w:p w14:paraId="1F13190B" w14:textId="77777777" w:rsidR="00F2250E" w:rsidRDefault="00F2250E" w:rsidP="00437CCB">
      <w:pPr>
        <w:pStyle w:val="3"/>
      </w:pPr>
      <w:bookmarkStart w:id="130" w:name="_Toc243548039"/>
      <w:r>
        <w:t>Реальные доходы россиян за последние 5 лет выросли более чем на 30%, рассказал министр финансов России Антон Силуанов, выступая на пленарном заседании Госдумы.</w:t>
      </w:r>
      <w:bookmarkEnd w:id="130"/>
    </w:p>
    <w:p w14:paraId="3AB4900A" w14:textId="173B9442" w:rsidR="00F2250E" w:rsidRDefault="001655FE" w:rsidP="00F2250E">
      <w:r>
        <w:t>«</w:t>
      </w:r>
      <w:r w:rsidR="00F2250E">
        <w:t>Доходы населения за последние 5 лет выросли более чем на 30%. Важно не останавливаться на достигнутом и создавать условия для дальнейшего развития</w:t>
      </w:r>
      <w:r>
        <w:t>»</w:t>
      </w:r>
      <w:r w:rsidR="00F2250E">
        <w:t>, - сказал он.</w:t>
      </w:r>
    </w:p>
    <w:p w14:paraId="3C06AFB1" w14:textId="77777777" w:rsidR="00F2250E" w:rsidRDefault="00F2250E" w:rsidP="00F2250E">
      <w:r>
        <w:t>Госдума на пленарном заседании в среду рассматривает кандидатуры новых членов правительства, направленные на утверждение премьер-министром РФ Михаилом Мишустиным.</w:t>
      </w:r>
    </w:p>
    <w:p w14:paraId="678EEDE5" w14:textId="77777777" w:rsidR="00F2250E" w:rsidRDefault="00F2250E" w:rsidP="00F2250E">
      <w:r>
        <w:t>В частности, Силуанов предложен на должность вице-премьера - министра финансов. Во вторник его кандидатуру на новый пост поддержал комитет Госдумы по бюджету и налогам.</w:t>
      </w:r>
    </w:p>
    <w:p w14:paraId="0234FE75" w14:textId="484F8DB9" w:rsidR="00F2250E" w:rsidRDefault="0085587E" w:rsidP="00F2250E">
      <w:hyperlink r:id="rId44" w:history="1">
        <w:r w:rsidR="00F2250E" w:rsidRPr="005F2383">
          <w:rPr>
            <w:rStyle w:val="a3"/>
          </w:rPr>
          <w:t>https://ria.ru/20261021/dohody-2125916011.html</w:t>
        </w:r>
      </w:hyperlink>
      <w:r w:rsidR="00F2250E">
        <w:t xml:space="preserve"> </w:t>
      </w:r>
    </w:p>
    <w:p w14:paraId="682EF4D5" w14:textId="77777777" w:rsidR="00536596" w:rsidRDefault="00536596" w:rsidP="00536596">
      <w:pPr>
        <w:pStyle w:val="2"/>
      </w:pPr>
      <w:bookmarkStart w:id="131" w:name="_Toc243548040"/>
      <w:r>
        <w:t>РИА Новости, 21.10.2026, Силуанов заявил об устойчивости российской экономики</w:t>
      </w:r>
      <w:bookmarkEnd w:id="131"/>
    </w:p>
    <w:p w14:paraId="6C738AA2" w14:textId="77777777" w:rsidR="00536596" w:rsidRDefault="00536596" w:rsidP="00437CCB">
      <w:pPr>
        <w:pStyle w:val="3"/>
      </w:pPr>
      <w:bookmarkStart w:id="132" w:name="_Toc243548041"/>
      <w:r>
        <w:t>Экономика России, несмотря на все вызовы, устойчива, а государственный долг под контролем, заявил министр финансов России Антон Силуанов.</w:t>
      </w:r>
      <w:bookmarkEnd w:id="132"/>
    </w:p>
    <w:p w14:paraId="279A6157" w14:textId="2E377C6D" w:rsidR="00536596" w:rsidRDefault="001655FE" w:rsidP="00536596">
      <w:r>
        <w:t>«</w:t>
      </w:r>
      <w:r w:rsidR="00536596">
        <w:t>Несмотря на все вызовы, экономика устойчива, бюджет сбалансирован, госдолг под контролем, финансовая система стабильна</w:t>
      </w:r>
      <w:r>
        <w:t>»</w:t>
      </w:r>
      <w:r w:rsidR="00536596">
        <w:t>, - сказал он, выступая на пленарном заседании Государственной думы.</w:t>
      </w:r>
    </w:p>
    <w:p w14:paraId="6894FD14" w14:textId="77777777" w:rsidR="00536596" w:rsidRDefault="00536596" w:rsidP="00536596">
      <w:r>
        <w:t>Премьер-министр РФ Михаил Мишустин в понедельник направил на утверждение в Госдуму кандидатуры ряда новых вице-премьеров России и министра транспорта. В частности, нынешний глава Минфина Силуанов предложен на должность вице-премьера - министра финансов. Накануне кандидатуру Силуанова на новый пост поддержал комитет Госдумы по бюджету и налогам.</w:t>
      </w:r>
    </w:p>
    <w:p w14:paraId="36BDC421" w14:textId="77777777" w:rsidR="00536596" w:rsidRDefault="00536596" w:rsidP="00536596">
      <w:r>
        <w:t>Силуанов занимает пост министра финансов с 2011 года. В период с 2018 по 2020 год был первым вице-премьером - министром финансов.</w:t>
      </w:r>
    </w:p>
    <w:p w14:paraId="4CA42FED" w14:textId="46E498DD" w:rsidR="00536596" w:rsidRDefault="0085587E" w:rsidP="00536596">
      <w:hyperlink r:id="rId45" w:history="1">
        <w:r w:rsidR="00536596" w:rsidRPr="005F2383">
          <w:rPr>
            <w:rStyle w:val="a3"/>
          </w:rPr>
          <w:t>https://ria.ru/20261021/siluanov-2125907093.html</w:t>
        </w:r>
      </w:hyperlink>
      <w:r w:rsidR="00536596">
        <w:t xml:space="preserve"> </w:t>
      </w:r>
    </w:p>
    <w:p w14:paraId="255BC094" w14:textId="0A59BE1B" w:rsidR="00E02622" w:rsidRDefault="00E02622" w:rsidP="00E02622">
      <w:pPr>
        <w:pStyle w:val="2"/>
      </w:pPr>
      <w:bookmarkStart w:id="133" w:name="_Toc243548042"/>
      <w:r>
        <w:t>ТАСС, 21.10.2026</w:t>
      </w:r>
      <w:r w:rsidRPr="00BB3A02">
        <w:t xml:space="preserve">, </w:t>
      </w:r>
      <w:r>
        <w:t>Медведев призвал ЕР поддержать проект федерального бюджета в первом чтении</w:t>
      </w:r>
      <w:bookmarkEnd w:id="133"/>
    </w:p>
    <w:p w14:paraId="4BF7C6A1" w14:textId="1E945A51" w:rsidR="00E02622" w:rsidRDefault="00E02622" w:rsidP="00E02622">
      <w:pPr>
        <w:pStyle w:val="3"/>
      </w:pPr>
      <w:bookmarkStart w:id="134" w:name="_Toc243548043"/>
      <w:r>
        <w:t>Председатель "Единой России" Дмитрий Медведев  считает необходимым поддержать проект федерального бюджета в первом чтении,  которое должно пройти в конце октября. Об этом он заявил на заседании партии,  посвященном работе над финансовым документом.</w:t>
      </w:r>
      <w:bookmarkEnd w:id="134"/>
    </w:p>
    <w:p w14:paraId="7B8BF8A9" w14:textId="77777777" w:rsidR="00E02622" w:rsidRDefault="00E02622" w:rsidP="00E02622">
      <w:r>
        <w:t>"Я обсуждал тоже эту тему с председателем правительства. Считаю необходимым  поддержать проект бюджета в первом чтении, которое пройдет в конце октября этого  года", - сказал Медведев.</w:t>
      </w:r>
    </w:p>
    <w:p w14:paraId="43CF53FF" w14:textId="77777777" w:rsidR="00E02622" w:rsidRDefault="00E02622" w:rsidP="00E02622">
      <w:r>
        <w:t>По его словам, при подготовке законопроекта ко второму чтению необходимо  сохранить расходы по приоритетным направлениям народной программы "Единой  России". В числе таких направлений он назвал социальную поддержку,  здравоохранение, науку, сельское хозяйство и инфраструктуру.</w:t>
      </w:r>
    </w:p>
    <w:p w14:paraId="03D626FF" w14:textId="77777777" w:rsidR="00E02622" w:rsidRDefault="00E02622" w:rsidP="00E02622">
      <w:r>
        <w:t>Медведев также призвал при необходимости проработать с правительством  дополнительное финансирование отдельных направлений и подготовить  соответствующие поправки.</w:t>
      </w:r>
    </w:p>
    <w:p w14:paraId="49A2B172" w14:textId="77777777" w:rsidR="00E02622" w:rsidRDefault="00E02622" w:rsidP="00E02622">
      <w:r>
        <w:t>Особое внимание, по его словам, должно быть уделено поддержке регионов.</w:t>
      </w:r>
    </w:p>
    <w:p w14:paraId="017E2DB9" w14:textId="77777777" w:rsidR="00E02622" w:rsidRDefault="00E02622" w:rsidP="00E02622">
      <w:r>
        <w:t>Председатель партии напомнил, что проект бюджета предусматривает реализацию  решения президента РФ о переносе сроков погашения бюджетных кредитов. По его  словам, это позволит регионам ежегодно направлять около 100 млрд рублей на  приоритеты народной программы и национальных проектов.</w:t>
      </w:r>
    </w:p>
    <w:p w14:paraId="60ACB45F" w14:textId="77777777" w:rsidR="00E02622" w:rsidRDefault="00E02622" w:rsidP="00E02622">
      <w:r>
        <w:t>Медведев также предложил проработать вопрос об освобождении регионов от  уплаты процентов по бюджетным кредитам. "Они просили об этом неоднократно.  Видимо, эта мера в настоящий момент уже назрела", - отметил он.</w:t>
      </w:r>
    </w:p>
    <w:p w14:paraId="356FD083" w14:textId="5C909A1F" w:rsidR="00E02622" w:rsidRPr="003B6224" w:rsidRDefault="00E02622" w:rsidP="00E02622">
      <w:r>
        <w:t>Кроме того, председатель "Единой России" поручил фракции определить  направления, на которые в течение года могут быть дополнительно перераспределены  средства при появлении дополнительных доходов бюджета. По его словам, в ходе  исполнения бюджета 2026 года на реализацию народной программы было дополнительно  направлено свыше 180 млрд рублей.</w:t>
      </w:r>
    </w:p>
    <w:p w14:paraId="6635F9F2" w14:textId="024AC2EC" w:rsidR="00D15EC2" w:rsidRPr="00D15EC2" w:rsidRDefault="00D15EC2" w:rsidP="00D15EC2">
      <w:pPr>
        <w:pStyle w:val="2"/>
      </w:pPr>
      <w:bookmarkStart w:id="135" w:name="_Toc243548044"/>
      <w:r w:rsidRPr="00D15EC2">
        <w:t>ТАСС, 22.10.2026, В ГД предложили возвращать часть НДФЛ малообеспеченным семьям с одним ребенком</w:t>
      </w:r>
      <w:bookmarkEnd w:id="135"/>
    </w:p>
    <w:p w14:paraId="2BA94C8E" w14:textId="52E80ACA" w:rsidR="00D15EC2" w:rsidRPr="00D15EC2" w:rsidRDefault="00D15EC2" w:rsidP="00D15EC2">
      <w:pPr>
        <w:pStyle w:val="3"/>
      </w:pPr>
      <w:bookmarkStart w:id="136" w:name="_Toc243548045"/>
      <w:r w:rsidRPr="00D15EC2">
        <w:t>Депутаты от фракции КПРФ в Госдуме во главе с первым зампредом ЦК партии Юрием Афониным внесли на рассмотрение палаты парламента проект закона, которым предлагается расширить практику возврата части НДФЛ для родителей в малообеспеченных семьях с одним ребенком.</w:t>
      </w:r>
      <w:bookmarkEnd w:id="136"/>
    </w:p>
    <w:p w14:paraId="18EAB556" w14:textId="77777777" w:rsidR="00D15EC2" w:rsidRPr="00D15EC2" w:rsidRDefault="00D15EC2" w:rsidP="00D15EC2">
      <w:r w:rsidRPr="00D15EC2">
        <w:t xml:space="preserve">В 2026 году вступил в силу закон, предусматривающих для семей с двумя и более детьми и доходом, не превышающим в 1,5 раза региональный прожиточный минимум на человека, ежегодный возврат каждому родителю части уплаченного за прошлый год НДФЛ. Так, за детей до 18 лет или до 23 лет, если они получают образование по очной </w:t>
      </w:r>
      <w:r w:rsidRPr="00D15EC2">
        <w:lastRenderedPageBreak/>
        <w:t>форме обучения, каждый из родителей может вернуть за год до 7% НДФЛ. При этом налоговый возврат не предусмотрен для малообеспеченных семей с одним ребенком.</w:t>
      </w:r>
    </w:p>
    <w:p w14:paraId="7F3B5E3C" w14:textId="77777777" w:rsidR="00D15EC2" w:rsidRPr="00D15EC2" w:rsidRDefault="00D15EC2" w:rsidP="00D15EC2">
      <w:r w:rsidRPr="00D15EC2">
        <w:t>"Мы считаем, что в условиях быстрого роста цен и тарифов ЖКХ и отсутствия у большинства молодых семей собственного жилья необходимо распространить такую меру социальной поддержки, как возврат части НДФЛ, и на семьи с одним ребенком. Такое решение облегчит положение этих семей и позволит им задуматься о рождении большего числа детей", - заявил ТАСС Афонин.</w:t>
      </w:r>
    </w:p>
    <w:p w14:paraId="239B1444" w14:textId="77777777" w:rsidR="00D15EC2" w:rsidRPr="00D15EC2" w:rsidRDefault="00D15EC2" w:rsidP="00D15EC2">
      <w:r w:rsidRPr="00D15EC2">
        <w:t>Помимо Афонина, авторами проекта закона стали председатель комитета Госдумы по защите семьи, вопросам отцовства, материнства и детства Нина Останина и ее заместитель в комитете Мария Дробот. Изменения предлагается внести в федеральный закон "О ежегодной семейной выплате гражданам Российской Федерации, имеющим двух и более детей".</w:t>
      </w:r>
    </w:p>
    <w:p w14:paraId="144B5927" w14:textId="201C8F93" w:rsidR="00D15EC2" w:rsidRPr="003B6224" w:rsidRDefault="0085587E" w:rsidP="00D15EC2">
      <w:hyperlink r:id="rId46" w:history="1">
        <w:r w:rsidR="00D15EC2" w:rsidRPr="009052D5">
          <w:rPr>
            <w:rStyle w:val="a3"/>
            <w:lang w:val="en-US"/>
          </w:rPr>
          <w:t>https</w:t>
        </w:r>
        <w:r w:rsidR="00D15EC2" w:rsidRPr="003B6224">
          <w:rPr>
            <w:rStyle w:val="a3"/>
          </w:rPr>
          <w:t>://</w:t>
        </w:r>
        <w:r w:rsidR="00D15EC2" w:rsidRPr="009052D5">
          <w:rPr>
            <w:rStyle w:val="a3"/>
            <w:lang w:val="en-US"/>
          </w:rPr>
          <w:t>tass</w:t>
        </w:r>
        <w:r w:rsidR="00D15EC2" w:rsidRPr="003B6224">
          <w:rPr>
            <w:rStyle w:val="a3"/>
          </w:rPr>
          <w:t>.</w:t>
        </w:r>
        <w:r w:rsidR="00D15EC2" w:rsidRPr="009052D5">
          <w:rPr>
            <w:rStyle w:val="a3"/>
            <w:lang w:val="en-US"/>
          </w:rPr>
          <w:t>ru</w:t>
        </w:r>
        <w:r w:rsidR="00D15EC2" w:rsidRPr="003B6224">
          <w:rPr>
            <w:rStyle w:val="a3"/>
          </w:rPr>
          <w:t>/</w:t>
        </w:r>
        <w:r w:rsidR="00D15EC2" w:rsidRPr="009052D5">
          <w:rPr>
            <w:rStyle w:val="a3"/>
            <w:lang w:val="en-US"/>
          </w:rPr>
          <w:t>ekonomika</w:t>
        </w:r>
        <w:r w:rsidR="00D15EC2" w:rsidRPr="003B6224">
          <w:rPr>
            <w:rStyle w:val="a3"/>
          </w:rPr>
          <w:t>/28239985</w:t>
        </w:r>
      </w:hyperlink>
      <w:r w:rsidR="00D15EC2" w:rsidRPr="003B6224">
        <w:t xml:space="preserve"> </w:t>
      </w:r>
    </w:p>
    <w:p w14:paraId="505BAF26" w14:textId="7CAF67BB" w:rsidR="00117B10" w:rsidRPr="00117B10" w:rsidRDefault="00117B10" w:rsidP="00117B10">
      <w:pPr>
        <w:pStyle w:val="2"/>
      </w:pPr>
      <w:bookmarkStart w:id="137" w:name="_Toc243548046"/>
      <w:r w:rsidRPr="00117B10">
        <w:t>Газета.</w:t>
      </w:r>
      <w:r w:rsidRPr="00117B10">
        <w:rPr>
          <w:lang w:val="en-US"/>
        </w:rPr>
        <w:t>Ru</w:t>
      </w:r>
      <w:r w:rsidRPr="00117B10">
        <w:t>, 22.10.2026, Россиянам объяснили, как подготовиться к пенсии</w:t>
      </w:r>
      <w:bookmarkEnd w:id="137"/>
    </w:p>
    <w:p w14:paraId="685B1B1F" w14:textId="77777777" w:rsidR="00117B10" w:rsidRPr="00117B10" w:rsidRDefault="00117B10" w:rsidP="00117B10">
      <w:pPr>
        <w:pStyle w:val="3"/>
      </w:pPr>
      <w:bookmarkStart w:id="138" w:name="_Toc243548047"/>
      <w:r w:rsidRPr="00117B10">
        <w:t>Подготовку к пенсии стоит начинать не с выбора инвестиционного продукта, а с оценки будущего бюджета. Нужно определить желаемые ежемесячные расходы и вычесть из них ожидаемую государственную пенсию и другие доходы. Об этом «Газете.</w:t>
      </w:r>
      <w:r w:rsidRPr="00117B10">
        <w:rPr>
          <w:lang w:val="en-US"/>
        </w:rPr>
        <w:t>Ru</w:t>
      </w:r>
      <w:r w:rsidRPr="00117B10">
        <w:t>» рассказал личный финансовый консультант Сергей Шейн.</w:t>
      </w:r>
      <w:bookmarkEnd w:id="138"/>
    </w:p>
    <w:p w14:paraId="0A2C57B2" w14:textId="77777777" w:rsidR="00117B10" w:rsidRPr="00117B10" w:rsidRDefault="00117B10" w:rsidP="00117B10">
      <w:r w:rsidRPr="00117B10">
        <w:t>«Полученная разница покажет, какой дополнительный доход потребуется обеспечить за счет собственных накоплений. Следующий этап — разобраться с дорогими долгами, наладить учет расходов и выбрать сумму, которую можно регулярно откладывать. Ждать существенного повышения зарплаты для этого необязательно. Распространенное заблуждение — будто серьезный капитал доступен только людям с высокими доходами. На практике важны не только суммы, но прежде всего дисциплина и длительный горизонт. При этом пенсионные сбережения не следует объединять с деньгами на непредвиденные расходы. Резерв нужен отдельно, иначе неожиданная трата может заставить изъять средства из долгосрочных вложений в неподходящий момент», — отметил Шейн.</w:t>
      </w:r>
    </w:p>
    <w:p w14:paraId="622CFC90" w14:textId="77777777" w:rsidR="00117B10" w:rsidRPr="00C71229" w:rsidRDefault="00117B10" w:rsidP="00117B10">
      <w:r w:rsidRPr="00C71229">
        <w:t xml:space="preserve">Он привел условный пример: капитал в 10 млн рублей при доходности 8% годовых дает около 800 тыс. рублей годового дохода, или примерно 67 тыс. рублей в пересчете на месяц. Однако такой расчет не учитывает налоги, комиссии, колебания доходности и инфляцию, сказал эксперт. </w:t>
      </w:r>
    </w:p>
    <w:p w14:paraId="72E2034A" w14:textId="77777777" w:rsidR="00117B10" w:rsidRPr="00C71229" w:rsidRDefault="00117B10" w:rsidP="00117B10">
      <w:r w:rsidRPr="00C71229">
        <w:t xml:space="preserve">Если полностью расходовать получаемый доход, покупательная способность самого капитала со временем может снижаться, предупредил Шейн. Поэтому номинальные суммы нельзя воспринимать как гарантию сохранения уровня жизни на десятилетия, подчеркнул эксперт. </w:t>
      </w:r>
    </w:p>
    <w:p w14:paraId="63A52C0F" w14:textId="77777777" w:rsidR="00117B10" w:rsidRPr="00C71229" w:rsidRDefault="00117B10" w:rsidP="00117B10">
      <w:r w:rsidRPr="00C71229">
        <w:t>Шейн рекомендовал распределять долгосрочные накопления между разными инструментами с учетом рисков и регулярно пересматривать план. По мере роста доходов можно увеличивать взносы, а ближе к пенсии — уделять больше внимания сохранности средств, заключил Шейн.</w:t>
      </w:r>
    </w:p>
    <w:p w14:paraId="7297AFAF" w14:textId="785E5886" w:rsidR="00117B10" w:rsidRPr="00C71229" w:rsidRDefault="00117B10" w:rsidP="00117B10">
      <w:r w:rsidRPr="00C71229">
        <w:lastRenderedPageBreak/>
        <w:t xml:space="preserve"> </w:t>
      </w:r>
      <w:hyperlink r:id="rId47" w:history="1">
        <w:r w:rsidRPr="009052D5">
          <w:rPr>
            <w:rStyle w:val="a3"/>
            <w:lang w:val="en-US"/>
          </w:rPr>
          <w:t>https</w:t>
        </w:r>
        <w:r w:rsidRPr="00C71229">
          <w:rPr>
            <w:rStyle w:val="a3"/>
          </w:rPr>
          <w:t>://</w:t>
        </w:r>
        <w:r w:rsidRPr="009052D5">
          <w:rPr>
            <w:rStyle w:val="a3"/>
            <w:lang w:val="en-US"/>
          </w:rPr>
          <w:t>www</w:t>
        </w:r>
        <w:r w:rsidRPr="00C71229">
          <w:rPr>
            <w:rStyle w:val="a3"/>
          </w:rPr>
          <w:t>.</w:t>
        </w:r>
        <w:r w:rsidRPr="009052D5">
          <w:rPr>
            <w:rStyle w:val="a3"/>
            <w:lang w:val="en-US"/>
          </w:rPr>
          <w:t>gazeta</w:t>
        </w:r>
        <w:r w:rsidRPr="00C71229">
          <w:rPr>
            <w:rStyle w:val="a3"/>
          </w:rPr>
          <w:t>.</w:t>
        </w:r>
        <w:r w:rsidRPr="009052D5">
          <w:rPr>
            <w:rStyle w:val="a3"/>
            <w:lang w:val="en-US"/>
          </w:rPr>
          <w:t>press</w:t>
        </w:r>
        <w:r w:rsidRPr="00C71229">
          <w:rPr>
            <w:rStyle w:val="a3"/>
          </w:rPr>
          <w:t>/</w:t>
        </w:r>
        <w:r w:rsidRPr="009052D5">
          <w:rPr>
            <w:rStyle w:val="a3"/>
            <w:lang w:val="en-US"/>
          </w:rPr>
          <w:t>business</w:t>
        </w:r>
        <w:r w:rsidRPr="00C71229">
          <w:rPr>
            <w:rStyle w:val="a3"/>
          </w:rPr>
          <w:t>/</w:t>
        </w:r>
        <w:r w:rsidRPr="009052D5">
          <w:rPr>
            <w:rStyle w:val="a3"/>
            <w:lang w:val="en-US"/>
          </w:rPr>
          <w:t>news</w:t>
        </w:r>
        <w:r w:rsidRPr="00C71229">
          <w:rPr>
            <w:rStyle w:val="a3"/>
          </w:rPr>
          <w:t>/2026/10/21/29574865.</w:t>
        </w:r>
        <w:r w:rsidRPr="009052D5">
          <w:rPr>
            <w:rStyle w:val="a3"/>
            <w:lang w:val="en-US"/>
          </w:rPr>
          <w:t>shtml</w:t>
        </w:r>
      </w:hyperlink>
      <w:r w:rsidRPr="00C71229">
        <w:t xml:space="preserve"> </w:t>
      </w:r>
    </w:p>
    <w:p w14:paraId="6B85C627" w14:textId="16A903D4" w:rsidR="00475D14" w:rsidRPr="00475D14" w:rsidRDefault="00475D14" w:rsidP="00475D14">
      <w:pPr>
        <w:pStyle w:val="2"/>
      </w:pPr>
      <w:bookmarkStart w:id="139" w:name="_Газета.Ru,_22.10.2026,_Более"/>
      <w:bookmarkStart w:id="140" w:name="_Toc243548048"/>
      <w:bookmarkEnd w:id="139"/>
      <w:r w:rsidRPr="00475D14">
        <w:t>Газета.</w:t>
      </w:r>
      <w:r w:rsidRPr="00475D14">
        <w:rPr>
          <w:lang w:val="en-US"/>
        </w:rPr>
        <w:t>Ru</w:t>
      </w:r>
      <w:r w:rsidRPr="00475D14">
        <w:t>, 22.10.2026, Более половины россиян не откладывают деньги на пенсию</w:t>
      </w:r>
      <w:bookmarkEnd w:id="140"/>
    </w:p>
    <w:p w14:paraId="213DB5AE" w14:textId="77777777" w:rsidR="00475D14" w:rsidRPr="00475D14" w:rsidRDefault="00475D14" w:rsidP="00475D14">
      <w:pPr>
        <w:pStyle w:val="3"/>
      </w:pPr>
      <w:bookmarkStart w:id="141" w:name="_Toc243548049"/>
      <w:r w:rsidRPr="00475D14">
        <w:t>Пенсионными сбережениями пока не занимаются 57% россиян, участвовавших в опросе финансового маркетплейса «Выберу.ру». Остальные 43% уже откладывают деньги на старость. Результаты исследования есть у «Газеты.</w:t>
      </w:r>
      <w:r w:rsidRPr="00475D14">
        <w:rPr>
          <w:lang w:val="en-US"/>
        </w:rPr>
        <w:t>Ru</w:t>
      </w:r>
      <w:r w:rsidRPr="00475D14">
        <w:t>».</w:t>
      </w:r>
      <w:bookmarkEnd w:id="141"/>
    </w:p>
    <w:p w14:paraId="576FA8E1" w14:textId="77777777" w:rsidR="00475D14" w:rsidRPr="00475D14" w:rsidRDefault="00475D14" w:rsidP="00475D14">
      <w:r w:rsidRPr="00475D14">
        <w:t>Среди тех, кто формирует пенсионный капитал, 41% начали делать это в возрасте 36–45 лет. Еще 32% задумались о накоплениях после 45 лет, 19% — в 25–35 лет, а 8% — до 25 лет.</w:t>
      </w:r>
    </w:p>
    <w:p w14:paraId="71AEA351" w14:textId="77777777" w:rsidR="00475D14" w:rsidRPr="00475D14" w:rsidRDefault="00475D14" w:rsidP="00475D14">
      <w:r w:rsidRPr="00475D14">
        <w:t>Главная причина — желание сохранить привычный уровень жизни. Ее назвали 52% накапливающих. Еще 36% рассчитывают в будущем помогать семье или оставить детям наследство.</w:t>
      </w:r>
    </w:p>
    <w:p w14:paraId="53BC43A0" w14:textId="77777777" w:rsidR="00475D14" w:rsidRPr="00475D14" w:rsidRDefault="00475D14" w:rsidP="00475D14">
      <w:r w:rsidRPr="00475D14">
        <w:t>Среди тех, кто пока не копит, 45% считают пенсию слишком далеким событием и откладывают решение на потом. Еще 30% предпочитают расходовать деньги на нынешние потребности. Недоверие к долгосрочным финансовым инструментам и опасения из-за инфляции отметили 13%.</w:t>
      </w:r>
    </w:p>
    <w:p w14:paraId="787B2BDC" w14:textId="77777777" w:rsidR="00475D14" w:rsidRPr="00B66533" w:rsidRDefault="00475D14" w:rsidP="00475D14">
      <w:r w:rsidRPr="00B66533">
        <w:t>Для комфортной жизни на пенсии 29% участников хотели бы иметь капитал от 10 млн до 20 млн рублей. Сумму от 5 млн до 10 млн рублей считают достаточной 27%, менее 5 млн рублей в дополнение к государственным выплатам — 18%. Еще 16% ориентируются более чем на 20 млн рублей.</w:t>
      </w:r>
    </w:p>
    <w:p w14:paraId="284E95DA" w14:textId="77777777" w:rsidR="00475D14" w:rsidRPr="00B66533" w:rsidRDefault="00475D14" w:rsidP="00475D14">
      <w:r w:rsidRPr="00B66533">
        <w:t>При этом большинство накапливающих направляют на будущую пенсию небольшую долю заработка: 44% выделяют до 5%, еще 35% — от 5 до 10%.</w:t>
      </w:r>
    </w:p>
    <w:p w14:paraId="69D79A7E" w14:textId="77777777" w:rsidR="00475D14" w:rsidRPr="00B66533" w:rsidRDefault="00475D14" w:rsidP="00475D14">
      <w:r w:rsidRPr="00B66533">
        <w:t>Если нужную сумму собрать не получится, 42% участников готовы сократить расходы, 30% рассчитывают продолжать работать, а 28% надеются на поддержку семьи.</w:t>
      </w:r>
    </w:p>
    <w:p w14:paraId="0F4ECCDC" w14:textId="77777777" w:rsidR="00475D14" w:rsidRPr="00B66533" w:rsidRDefault="00475D14" w:rsidP="00475D14">
      <w:r w:rsidRPr="00B66533">
        <w:t>«Начинать копить можно и раньше, не дожидаясь значительного роста заработка. Даже небольшие ежемесячные отчисления до 5% или 10% от заработка — это отличный, правильный старт. Главное в таких долгосрочных накоплениях — не размер взносов, а их регулярность», — отметила директор департамента коммуникационной политики «Выберу.ру» Анна Романенко.</w:t>
      </w:r>
    </w:p>
    <w:p w14:paraId="5D15DBC7" w14:textId="77777777" w:rsidR="00475D14" w:rsidRPr="00B66533" w:rsidRDefault="00475D14" w:rsidP="00475D14">
      <w:r w:rsidRPr="00B66533">
        <w:t>В опросе приняли участие 3 тыс. человек.</w:t>
      </w:r>
    </w:p>
    <w:p w14:paraId="7646E253" w14:textId="35E8CBF4" w:rsidR="00475D14" w:rsidRPr="00B66533" w:rsidRDefault="0085587E" w:rsidP="00475D14">
      <w:hyperlink r:id="rId48" w:history="1">
        <w:r w:rsidR="00475D14" w:rsidRPr="009052D5">
          <w:rPr>
            <w:rStyle w:val="a3"/>
            <w:lang w:val="en-US"/>
          </w:rPr>
          <w:t>https</w:t>
        </w:r>
        <w:r w:rsidR="00475D14" w:rsidRPr="00B66533">
          <w:rPr>
            <w:rStyle w:val="a3"/>
          </w:rPr>
          <w:t>://</w:t>
        </w:r>
        <w:r w:rsidR="00475D14" w:rsidRPr="009052D5">
          <w:rPr>
            <w:rStyle w:val="a3"/>
            <w:lang w:val="en-US"/>
          </w:rPr>
          <w:t>www</w:t>
        </w:r>
        <w:r w:rsidR="00475D14" w:rsidRPr="00B66533">
          <w:rPr>
            <w:rStyle w:val="a3"/>
          </w:rPr>
          <w:t>.</w:t>
        </w:r>
        <w:r w:rsidR="00475D14" w:rsidRPr="009052D5">
          <w:rPr>
            <w:rStyle w:val="a3"/>
            <w:lang w:val="en-US"/>
          </w:rPr>
          <w:t>gazeta</w:t>
        </w:r>
        <w:r w:rsidR="00475D14" w:rsidRPr="00B66533">
          <w:rPr>
            <w:rStyle w:val="a3"/>
          </w:rPr>
          <w:t>.</w:t>
        </w:r>
        <w:r w:rsidR="00475D14" w:rsidRPr="009052D5">
          <w:rPr>
            <w:rStyle w:val="a3"/>
            <w:lang w:val="en-US"/>
          </w:rPr>
          <w:t>ru</w:t>
        </w:r>
        <w:r w:rsidR="00475D14" w:rsidRPr="00B66533">
          <w:rPr>
            <w:rStyle w:val="a3"/>
          </w:rPr>
          <w:t>/</w:t>
        </w:r>
        <w:r w:rsidR="00475D14" w:rsidRPr="009052D5">
          <w:rPr>
            <w:rStyle w:val="a3"/>
            <w:lang w:val="en-US"/>
          </w:rPr>
          <w:t>business</w:t>
        </w:r>
        <w:r w:rsidR="00475D14" w:rsidRPr="00B66533">
          <w:rPr>
            <w:rStyle w:val="a3"/>
          </w:rPr>
          <w:t>/</w:t>
        </w:r>
        <w:r w:rsidR="00475D14" w:rsidRPr="009052D5">
          <w:rPr>
            <w:rStyle w:val="a3"/>
            <w:lang w:val="en-US"/>
          </w:rPr>
          <w:t>news</w:t>
        </w:r>
        <w:r w:rsidR="00475D14" w:rsidRPr="00B66533">
          <w:rPr>
            <w:rStyle w:val="a3"/>
          </w:rPr>
          <w:t>/2026/10/21/29574793.</w:t>
        </w:r>
        <w:r w:rsidR="00475D14" w:rsidRPr="009052D5">
          <w:rPr>
            <w:rStyle w:val="a3"/>
            <w:lang w:val="en-US"/>
          </w:rPr>
          <w:t>shtml</w:t>
        </w:r>
      </w:hyperlink>
      <w:r w:rsidR="00475D14" w:rsidRPr="00B66533">
        <w:t xml:space="preserve"> </w:t>
      </w:r>
    </w:p>
    <w:p w14:paraId="7C2B482A" w14:textId="77777777" w:rsidR="009A70FD" w:rsidRPr="008529AE" w:rsidRDefault="009A70FD" w:rsidP="0016337D">
      <w:pPr>
        <w:pStyle w:val="2"/>
      </w:pPr>
      <w:bookmarkStart w:id="142" w:name="_Toc243548050"/>
      <w:r w:rsidRPr="008529AE">
        <w:lastRenderedPageBreak/>
        <w:t>Элитный трейдер, 21.10.2026, Сокращение срока ИИС-3: есть ли шансы?</w:t>
      </w:r>
      <w:bookmarkEnd w:id="142"/>
    </w:p>
    <w:p w14:paraId="79FE753F" w14:textId="77777777" w:rsidR="009A70FD" w:rsidRPr="008529AE" w:rsidRDefault="009A70FD" w:rsidP="00437CCB">
      <w:pPr>
        <w:pStyle w:val="3"/>
      </w:pPr>
      <w:bookmarkStart w:id="143" w:name="_Toc243548051"/>
      <w:r w:rsidRPr="008529AE">
        <w:t>Национальная ассоциация участников фондового рынка (НАУФОР) в октябре направила в Минфин предложения по модернизации ИИС-3. Минимальный срок хранения средств на этих инвестсчетах сейчас составляет 5 лет, со следующего года он начнет увеличиваться на один год ежегодно и достигнет 10 лет. Те, кто выведет средства со счета досрочно, теряют право на налоговые льготы. Ассоциация предложила отказаться от пятилетнего срока ИИС-3 после 2026 года.</w:t>
      </w:r>
      <w:bookmarkEnd w:id="143"/>
    </w:p>
    <w:p w14:paraId="31E4EEDE" w14:textId="77777777" w:rsidR="009A70FD" w:rsidRPr="008529AE" w:rsidRDefault="009A70FD" w:rsidP="009A70FD">
      <w:r w:rsidRPr="008529AE">
        <w:t>НАУФОР предлагает, напротив, сократить минимальный срок ИИС-3 до трех лет для инвесторов, вносящих менее 1 млн рублей в год. Альтернатива этому - сохранить право таких инвесторов на полученные вычеты на взносы при закрытии ИИС по истечении трех лет с даты его открытия.</w:t>
      </w:r>
    </w:p>
    <w:p w14:paraId="36AC9397" w14:textId="77777777" w:rsidR="009A70FD" w:rsidRPr="008529AE" w:rsidRDefault="009A70FD" w:rsidP="009A70FD">
      <w:r w:rsidRPr="008529AE">
        <w:t>Кроме того, среди предложений - предусмотреть возможность вывода до 50% средств с ИИС, а также разрешить выводить с ИИС и зачислять на банковские счета инвесторов купоны по облигациям и периодические выплаты по инвестиционным паям.</w:t>
      </w:r>
    </w:p>
    <w:p w14:paraId="15A6D2A3" w14:textId="77777777" w:rsidR="009A70FD" w:rsidRPr="008529AE" w:rsidRDefault="009A70FD" w:rsidP="009A70FD">
      <w:r w:rsidRPr="008529AE">
        <w:t>Каковы шансы на принятие этих предложений, повысят ли они привлекательность ИИС-3 и что еще можно сделать для увеличения интереса инвесторов к этим счетам? Finam.ru собрал оценки экспертов.</w:t>
      </w:r>
    </w:p>
    <w:p w14:paraId="3BEB7555" w14:textId="77777777" w:rsidR="009A70FD" w:rsidRPr="008529AE" w:rsidRDefault="009A70FD" w:rsidP="009A70FD">
      <w:r w:rsidRPr="008529AE">
        <w:t>Каковы сейчас условия ИИС-3ИИС – это специальный тип брокерского счета, включающий льготы от государства при соблюдении определенных условий. В настоящее время актуальными являются инвестсчета типа ИИС-3, запущенные с 2024 года. Старые типы счетов также продолжают работать, но открывать их больше нельзя.</w:t>
      </w:r>
    </w:p>
    <w:p w14:paraId="5301079C" w14:textId="77777777" w:rsidR="009A70FD" w:rsidRPr="008529AE" w:rsidRDefault="009A70FD" w:rsidP="009A70FD">
      <w:r w:rsidRPr="008529AE">
        <w:t>По ИИС-3 предусмотрены два типа налоговых вычетов. Первый – это вычет на взнос в размере 13-22%, в зависимости от суммы дохода. Его можно получить на взносы в размере до 400 тыс. рублей в год, максимальная возможная сумма вычета в случае ставки 22% составит 88 тыс. рублей. Второй тип вычета – на сумму дохода по операциям, проводимым по ИИС, в пределах 30 млн рублей.</w:t>
      </w:r>
    </w:p>
    <w:p w14:paraId="698DBB52" w14:textId="77777777" w:rsidR="009A70FD" w:rsidRPr="008529AE" w:rsidRDefault="009A70FD" w:rsidP="009A70FD">
      <w:r w:rsidRPr="008529AE">
        <w:t>Чтобы сохранить право на вычеты, нужно не выводить средства с ИИС в течение как минимум пяти лет, если открыть счет в 2026 году (или он был открыт ранее). Со следующего года этот срок начнет увеличиваться, именно эту норму предлагает отменить НАУФОР. С ИИС можно оформить вывод дивидендов по акциям без потери льгот, но нельзя выводить купоны по облигациям.</w:t>
      </w:r>
    </w:p>
    <w:p w14:paraId="3756A093" w14:textId="77777777" w:rsidR="0016337D" w:rsidRPr="008529AE" w:rsidRDefault="009A70FD" w:rsidP="009A70FD">
      <w:r w:rsidRPr="008529AE">
        <w:t>Что еще предлагает НАУФОР и чем мотивирует свою позицию</w:t>
      </w:r>
    </w:p>
    <w:p w14:paraId="7D5815D9" w14:textId="2BA0151C" w:rsidR="009A70FD" w:rsidRPr="008529AE" w:rsidRDefault="009A70FD" w:rsidP="009A70FD">
      <w:r w:rsidRPr="008529AE">
        <w:t>НАУФОР направила в Минфин письмо с предложениями по модернизации ИИС-3, чтобы использовать этот инструмент для повышения капитализации российского рынка к 2030 году. Президент РФ ранее поручил довести этот показатель до 66% ВВП.</w:t>
      </w:r>
    </w:p>
    <w:p w14:paraId="374B169A" w14:textId="77777777" w:rsidR="009A70FD" w:rsidRPr="008529AE" w:rsidRDefault="009A70FD" w:rsidP="009A70FD">
      <w:r w:rsidRPr="008529AE">
        <w:t>Ассоциация в своем письме оценивает вклад ИИС-3 в приток средств на рынок ценных бумаг в 2025-2026 годах как незначительный: он составил около 7% за 1 квартал 2026 года и 9% - за весь 2025 год. В ассоциации считают, что длительный срок ИИС, увеличивающийся ежегодно на один год до 10 лет, останется препятствием для использования ИИС небольшими инвесторами и будет становиться все более сдерживающим фактором для состоятельных инвесторов.</w:t>
      </w:r>
    </w:p>
    <w:p w14:paraId="56AED3A8" w14:textId="77777777" w:rsidR="009A70FD" w:rsidRPr="008529AE" w:rsidRDefault="009A70FD" w:rsidP="009A70FD">
      <w:r w:rsidRPr="008529AE">
        <w:lastRenderedPageBreak/>
        <w:t>Авторы письма подчеркивают, что ИИС-3 оказался более востребованным премиальным сегментом инвесторов с инвестициями от 6 млн рублей, количество которых составляет менее 0,5% от общего числа российских инвесторов. Массовый сегмент розничных инвесторов менее склонен открывать ИИС-3 даже путем конвертации старых счетов. По мнению НАУФОР, это свидетельствует о неготовности большинства инвесторов к сроку ИИС более 3 лет.</w:t>
      </w:r>
    </w:p>
    <w:p w14:paraId="0BFAB956" w14:textId="77777777" w:rsidR="009A70FD" w:rsidRPr="008529AE" w:rsidRDefault="009A70FD" w:rsidP="009A70FD">
      <w:r w:rsidRPr="008529AE">
        <w:t>В связи с этим НАУФОР представила ряд предложений. Помимо упомянутых выше, они включают уточнение правила применения семейного вычета с тем, чтобы была возможность пополнять ИИС членов семьи в пределах 1 млн рублей в год, независимо от пополнения собственного счета. Также предложено разрешить использование материнского капитала для пополнения ИИС.</w:t>
      </w:r>
    </w:p>
    <w:p w14:paraId="2CA4E1E6" w14:textId="683A42B9" w:rsidR="009A70FD" w:rsidRPr="008529AE" w:rsidRDefault="009A70FD" w:rsidP="009A70FD">
      <w:r w:rsidRPr="008529AE">
        <w:t xml:space="preserve">Среди других возможных мер - ввести для ИИС отдельный инвестиционный налоговый вычет, не зависимый от вычетов по другим инструментам долгосрочных сбережений, что позволило бы гражданам избежать необходимости выбирать между разными (ИИС, ДСЖ и ПДС) финансовыми продуктами. Также это дало бы возможность </w:t>
      </w:r>
      <w:r w:rsidR="001655FE">
        <w:t>«</w:t>
      </w:r>
      <w:r w:rsidRPr="008529AE">
        <w:t>одновременно как инвестировать, так и страховать свои риски и получать услуги, являющиеся по существу пенсионными</w:t>
      </w:r>
      <w:r w:rsidR="001655FE">
        <w:t>»</w:t>
      </w:r>
      <w:r w:rsidRPr="008529AE">
        <w:t>, полагают в НАУФОР.</w:t>
      </w:r>
    </w:p>
    <w:p w14:paraId="1960A4D4" w14:textId="77777777" w:rsidR="0016337D" w:rsidRPr="008529AE" w:rsidRDefault="009A70FD" w:rsidP="009A70FD">
      <w:r w:rsidRPr="008529AE">
        <w:t>Каковы шансы на принятие предложений?</w:t>
      </w:r>
    </w:p>
    <w:p w14:paraId="4C7AFD3C" w14:textId="7155CEB4" w:rsidR="009A70FD" w:rsidRPr="008529AE" w:rsidRDefault="009A70FD" w:rsidP="009A70FD">
      <w:r w:rsidRPr="008529AE">
        <w:t xml:space="preserve">Недавно президент РФ еще раз обратил внимание на необходимость формирования класса долгосрочных инвесторов, отметил в комментарии для Finam.ru независимый финансовый эксперт, автор Telegram-канала </w:t>
      </w:r>
      <w:r w:rsidR="001655FE">
        <w:t>«</w:t>
      </w:r>
      <w:r w:rsidRPr="008529AE">
        <w:t>vernikov 100 – инвестирование</w:t>
      </w:r>
      <w:r w:rsidR="001655FE">
        <w:t>»</w:t>
      </w:r>
      <w:r w:rsidRPr="008529AE">
        <w:t xml:space="preserve"> Андрей Верников. При этом, по словам эксперта, ИИС-3 не оправдывает ожиданий из-за того, что у домохозяйств нет длинных денег. </w:t>
      </w:r>
      <w:r w:rsidR="001655FE">
        <w:t>«</w:t>
      </w:r>
      <w:r w:rsidRPr="008529AE">
        <w:t xml:space="preserve">Поэтому часть предложений НАУФОР имеет неплохие шансы быть принятой, но не в полном пакете и, вероятно, не до конца 2026 года. Кстати, Минфин заявил, что открыт к обсуждению, однако пока </w:t>
      </w:r>
      <w:r w:rsidR="001655FE">
        <w:t>«</w:t>
      </w:r>
      <w:r w:rsidRPr="008529AE">
        <w:t>не видит необходимости</w:t>
      </w:r>
      <w:r w:rsidR="001655FE">
        <w:t>»</w:t>
      </w:r>
      <w:r w:rsidRPr="008529AE">
        <w:t xml:space="preserve"> в донастройке ИИС-3 — это типичная позиция перед возможными компромиссными изменениями, а не окончательное </w:t>
      </w:r>
      <w:r w:rsidR="001655FE">
        <w:t>«</w:t>
      </w:r>
      <w:r w:rsidRPr="008529AE">
        <w:t>нет</w:t>
      </w:r>
      <w:r w:rsidR="001655FE">
        <w:t>»</w:t>
      </w:r>
      <w:r w:rsidRPr="008529AE">
        <w:t>, - оценил Верников.</w:t>
      </w:r>
    </w:p>
    <w:p w14:paraId="2551C7FB" w14:textId="49800D60" w:rsidR="009A70FD" w:rsidRPr="008529AE" w:rsidRDefault="009A70FD" w:rsidP="009A70FD">
      <w:r w:rsidRPr="008529AE">
        <w:t xml:space="preserve">Он полагает, что в связи с повышением налогов на большие депозиты часть денег пойдет из них в другие инструменты. Совершенствование ИИС-3 — это актуальная задача. </w:t>
      </w:r>
      <w:r w:rsidR="001655FE">
        <w:t>«</w:t>
      </w:r>
      <w:r w:rsidRPr="008529AE">
        <w:t>Не увеличивать срок ИИС-3 после 2026 года — у этого предложения наибольшие шансы быть принятым, так как печальная реальность в том, что у нас тонкий слой долгосрочных инвесторов. Купоны и выплаты по паям на банковский счет - тоже большие шансы быть принятым, ибо не разрушается логика работы ИИС. По поводу маткапитала на ИИС и полного разделения вычетов ИИС, ДСЖ и ПДС: спорное предложение, и его вряд ли примут, так как потребуется изменение нормативной базы</w:t>
      </w:r>
      <w:r w:rsidR="001655FE">
        <w:t>»</w:t>
      </w:r>
      <w:r w:rsidRPr="008529AE">
        <w:t>, - прокомментировал Верников.</w:t>
      </w:r>
    </w:p>
    <w:p w14:paraId="4D71B236" w14:textId="46077219" w:rsidR="009A70FD" w:rsidRPr="008529AE" w:rsidRDefault="009A70FD" w:rsidP="009A70FD">
      <w:r w:rsidRPr="008529AE">
        <w:t xml:space="preserve">Гендиректор ИК </w:t>
      </w:r>
      <w:r w:rsidR="001655FE">
        <w:t>«</w:t>
      </w:r>
      <w:r w:rsidRPr="008529AE">
        <w:t>Иволга Капитал</w:t>
      </w:r>
      <w:r w:rsidR="001655FE">
        <w:t>»</w:t>
      </w:r>
      <w:r w:rsidRPr="008529AE">
        <w:t xml:space="preserve"> Андрей Хохрин считает, что наиболее реалистичным выглядит разрешение получать купоны по облигациям и выплаты по паям на банковский счет. </w:t>
      </w:r>
      <w:r w:rsidR="001655FE">
        <w:t>«</w:t>
      </w:r>
      <w:r w:rsidRPr="008529AE">
        <w:t>Тогда как сокращение минимального срока и возможность вывода половины средств - сомнительная инициатива. Льготы для ИИС преследуют целью сохранять его инструментом долгосрочных инвестиций</w:t>
      </w:r>
      <w:r w:rsidR="001655FE">
        <w:t>»</w:t>
      </w:r>
      <w:r w:rsidRPr="008529AE">
        <w:t>, - считает он.</w:t>
      </w:r>
    </w:p>
    <w:p w14:paraId="1DCEAD24" w14:textId="2D577E9A" w:rsidR="009A70FD" w:rsidRPr="008529AE" w:rsidRDefault="009A70FD" w:rsidP="009A70FD">
      <w:r w:rsidRPr="008529AE">
        <w:t xml:space="preserve">Хохрин в целом видит дилемму в теме модернизации ИИС-3. </w:t>
      </w:r>
      <w:r w:rsidR="001655FE">
        <w:t>«</w:t>
      </w:r>
      <w:r w:rsidRPr="008529AE">
        <w:t xml:space="preserve">С одной стороны, ИИС - инструмент стимулирования инвестиций. И тогда его условия нужно делать более интересными, сохранять, если не понижать минимальную сумму, добавлять </w:t>
      </w:r>
      <w:r w:rsidRPr="008529AE">
        <w:lastRenderedPageBreak/>
        <w:t>возможности для частичного досрочного вывода средств. С другой - тот же Минфин рассматривает повышение НДФЛ с депозитов и ПИФов. То есть делает сбережения и инвестиции базово менее привлекательными. Это отражение и необходимости в пополнении бюджета, и выбранного способа этого пополнения. Поэтому, возможно, мы увидим какие-то новации и относительно ИИС, но косметические</w:t>
      </w:r>
      <w:r w:rsidR="001655FE">
        <w:t>»</w:t>
      </w:r>
      <w:r w:rsidRPr="008529AE">
        <w:t>, - полагает Хохрин.</w:t>
      </w:r>
    </w:p>
    <w:p w14:paraId="1CD50AA8" w14:textId="69DA5D1C" w:rsidR="009A70FD" w:rsidRPr="008529AE" w:rsidRDefault="009A70FD" w:rsidP="009A70FD">
      <w:r w:rsidRPr="008529AE">
        <w:t xml:space="preserve">Аналитик </w:t>
      </w:r>
      <w:r w:rsidR="001655FE">
        <w:t>«</w:t>
      </w:r>
      <w:r w:rsidRPr="008529AE">
        <w:t>Финама</w:t>
      </w:r>
      <w:r w:rsidR="001655FE">
        <w:t>»</w:t>
      </w:r>
      <w:r w:rsidRPr="008529AE">
        <w:t xml:space="preserve"> Юлия Афанасьев оценивает шансы на принятие предложений как умеренные. По ее мнению, вероятность частичного принятия инициатив выше, чем одобрения всего пакета. </w:t>
      </w:r>
      <w:r w:rsidR="001655FE">
        <w:t>«</w:t>
      </w:r>
      <w:r w:rsidRPr="008529AE">
        <w:t>НАУФОР — влиятельная профессиональная ассоциация, представляющая интересы участников фондового рынка. Это не номинальная организация: она способна консолидировать позицию отрасли и вести диалог с регуляторами. Однако окончательное решение остается за государством, а Минфин заинтересован в привлечении долгосрочных инвестиций. Поэтому пересмотр самой концепции ИИС-3 может вызвать сопротивление</w:t>
      </w:r>
      <w:r w:rsidR="001655FE">
        <w:t>»</w:t>
      </w:r>
      <w:r w:rsidRPr="008529AE">
        <w:t>, - подчеркнула она.</w:t>
      </w:r>
    </w:p>
    <w:p w14:paraId="34069AEF" w14:textId="77777777" w:rsidR="009A70FD" w:rsidRPr="008529AE" w:rsidRDefault="009A70FD" w:rsidP="009A70FD">
      <w:r w:rsidRPr="008529AE">
        <w:t>Светлана Фрумина, к.э.н., заведующая кафедрой мировых финансовых рынков и финтеха РЭУ им. Плеханова полагает, что увеличение минимального срока ИИС-3 было осознанным решением, направленным на привлечение долгосрочных ресурсов в экономику. По ее мнению, готовность инвесторов размещать средства на более длительный период стимулируется сочетанием налоговых льгот на взносы и инвестиционный доход, которые позволяют повысить итоговую доходность вложений по сравнению с аналогичными инвестициями вне ИИС.</w:t>
      </w:r>
    </w:p>
    <w:p w14:paraId="7C729CBC" w14:textId="76BEA028" w:rsidR="009A70FD" w:rsidRPr="008529AE" w:rsidRDefault="001655FE" w:rsidP="009A70FD">
      <w:r>
        <w:t>«</w:t>
      </w:r>
      <w:r w:rsidR="009A70FD" w:rsidRPr="008529AE">
        <w:t>Положительная динамика числа счетов, активов и чистого притока средств в 2026 г. свидетельствует о сохранении интереса к инструменту при действующем пятилетнем минимальном сроке. Поэтому имеющаяся статистика не дает достаточных оснований считать продолжительность этого срока завышенной. Одновременно она не позволяет оценить реакцию граждан на его дальнейшее увеличение с 2027 года</w:t>
      </w:r>
      <w:r>
        <w:t>»</w:t>
      </w:r>
      <w:r w:rsidR="009A70FD" w:rsidRPr="008529AE">
        <w:t>, - рассуждает Фрумина.</w:t>
      </w:r>
    </w:p>
    <w:p w14:paraId="53F3D74D" w14:textId="77777777" w:rsidR="009A70FD" w:rsidRPr="008529AE" w:rsidRDefault="009A70FD" w:rsidP="009A70FD">
      <w:r w:rsidRPr="008529AE">
        <w:t>Поэтому она ожидает, что сокращение срока не будет поддержано, а для принятия решения о его последующем повышении необходима дополнительная оценка возможного сокращения притока средств при сохранении установленной шкалы.</w:t>
      </w:r>
    </w:p>
    <w:p w14:paraId="4C977A51" w14:textId="3F2379EE" w:rsidR="009A70FD" w:rsidRPr="008529AE" w:rsidRDefault="001655FE" w:rsidP="009A70FD">
      <w:r>
        <w:t>«</w:t>
      </w:r>
      <w:r w:rsidR="009A70FD" w:rsidRPr="008529AE">
        <w:t>Возможность частичного вывода до 50% средств требует более осторожной оценки, поскольку затрагивает уже сам накопленный капитал. Доступ к нему может повысить готовность граждан пользоваться ИИС, однако масштабные изъятия способны ослабить функцию ИИС как инструмента привлечения долгосрочных ресурсов</w:t>
      </w:r>
      <w:r>
        <w:t>»</w:t>
      </w:r>
      <w:r w:rsidR="009A70FD" w:rsidRPr="008529AE">
        <w:t>, - заключила Фрумина.</w:t>
      </w:r>
    </w:p>
    <w:p w14:paraId="6A3C4AFE" w14:textId="77777777" w:rsidR="009A70FD" w:rsidRPr="008529AE" w:rsidRDefault="009A70FD" w:rsidP="009A70FD">
      <w:r w:rsidRPr="008529AE">
        <w:t>Как еще можно улучшить ИИС-3Юлия Афанасьева считает полезными все предложения НАУФОР. Она напомнила, что даже трехлетний срок действия ИИС старого типа отпугивал многих инвесторов - что уж говорить о пятилетнем сроке ИИС-3 с перспективой увеличения до десяти лет.</w:t>
      </w:r>
    </w:p>
    <w:p w14:paraId="2615DCC0" w14:textId="3D27A0D5" w:rsidR="009A70FD" w:rsidRPr="008529AE" w:rsidRDefault="001655FE" w:rsidP="009A70FD">
      <w:r>
        <w:t>«</w:t>
      </w:r>
      <w:r w:rsidR="009A70FD" w:rsidRPr="008529AE">
        <w:t xml:space="preserve">Я поддерживаю отказ от дальнейшего увеличения срока, сокращение минимального срока до трех лет для инвесторов с небольшими взносами, возможность получать купоны и выплаты по паям на банковский счет, а также частично выводить средства без потери налоговых льгот. Эти изменения сделают инструмент гибче и снизят опасения инвесторов из-за ограниченного доступа к собственным деньгам. Развитие семейных налоговых льгот, корректировка налоговых правил для профессиональных участников и </w:t>
      </w:r>
      <w:r w:rsidR="009A70FD" w:rsidRPr="008529AE">
        <w:lastRenderedPageBreak/>
        <w:t>расширение возможностей управляющих компаний также заслуживают внимания, хотя их влияние на массовый интерес к ИИС будет менее прямым</w:t>
      </w:r>
      <w:r>
        <w:t>»</w:t>
      </w:r>
      <w:r w:rsidR="009A70FD" w:rsidRPr="008529AE">
        <w:t>, - прокомментировала Афанасьева.</w:t>
      </w:r>
    </w:p>
    <w:p w14:paraId="2FC2697F" w14:textId="77777777" w:rsidR="009A70FD" w:rsidRPr="008529AE" w:rsidRDefault="009A70FD" w:rsidP="009A70FD">
      <w:r w:rsidRPr="008529AE">
        <w:t>По ее мнению, если предложения будут приняты, привлекательность ИИС вырастет, но сами по себе эти изменения не обеспечат резкого роста популярности инструмента. ИИС конкурирует с банковскими вкладами, которые понятнее массовому инвестору и позволяют свободнее распоряжаться деньгами. Смягчение ограничений устранит часть барьеров, но для привлечения новых участников необходимы и дополнительные стимулы.</w:t>
      </w:r>
    </w:p>
    <w:p w14:paraId="50560C5F" w14:textId="7DC4BF68" w:rsidR="009A70FD" w:rsidRPr="008529AE" w:rsidRDefault="009A70FD" w:rsidP="009A70FD">
      <w:r w:rsidRPr="008529AE">
        <w:t xml:space="preserve">По словам Афанасьевой, в первую очередь необходимо повышать финансовую грамотность населения и информированность об ИИС. </w:t>
      </w:r>
      <w:r w:rsidR="001655FE">
        <w:t>«</w:t>
      </w:r>
      <w:r w:rsidRPr="008529AE">
        <w:t>Многие граждане недостаточно хорошо понимают, как работает этот инструмент, какие налоговые преимущества он дает и как его можно использовать для формирования капитала. Важно не просто вводить льготы, но и объяснять их преимущества понятным языком, рассказывать о возможностях ИИС через образовательные программы, СМИ и финансовые организации</w:t>
      </w:r>
      <w:r w:rsidR="001655FE">
        <w:t>»</w:t>
      </w:r>
      <w:r w:rsidRPr="008529AE">
        <w:t>, - подчеркнула эксперт.</w:t>
      </w:r>
    </w:p>
    <w:p w14:paraId="10256D2F" w14:textId="67813241" w:rsidR="009A70FD" w:rsidRPr="008529AE" w:rsidRDefault="009A70FD" w:rsidP="009A70FD">
      <w:r w:rsidRPr="008529AE">
        <w:t xml:space="preserve">Также она считает полезным рассмотреть ступенчатую систему налоговых льгот: базовые преимущества при трехлетнем сроке и дополнительные стимулы за более длительное инвестирование. </w:t>
      </w:r>
      <w:r w:rsidR="001655FE">
        <w:t>«</w:t>
      </w:r>
      <w:r w:rsidRPr="008529AE">
        <w:t>Важно сделать правила получения вычетов максимально понятными и упростить использование ИИС для семейного накопления капитала. Главная задача — не заставить граждан держать деньги на рынке как можно дольше, а создать условия, при которых они сами захотят инвестировать на длительный срок</w:t>
      </w:r>
      <w:r w:rsidR="001655FE">
        <w:t>»</w:t>
      </w:r>
      <w:r w:rsidRPr="008529AE">
        <w:t>, - заключила эксперт.</w:t>
      </w:r>
    </w:p>
    <w:p w14:paraId="700B964D" w14:textId="0C8EB973" w:rsidR="009A70FD" w:rsidRDefault="0085587E" w:rsidP="009A70FD">
      <w:hyperlink r:id="rId49" w:history="1">
        <w:r w:rsidR="009A70FD" w:rsidRPr="008529AE">
          <w:rPr>
            <w:rStyle w:val="a3"/>
          </w:rPr>
          <w:t>https://elitetrader.ru/788738-sokraschenie-sroka-iis-3-est-li-shansy.html</w:t>
        </w:r>
      </w:hyperlink>
      <w:r w:rsidR="009A70FD" w:rsidRPr="008529AE">
        <w:t xml:space="preserve"> </w:t>
      </w:r>
    </w:p>
    <w:p w14:paraId="5BFA745F" w14:textId="1AB48E3B" w:rsidR="009D7B80" w:rsidRPr="00E02622" w:rsidRDefault="009D7B80" w:rsidP="009D7B80">
      <w:pPr>
        <w:pStyle w:val="2"/>
      </w:pPr>
      <w:bookmarkStart w:id="144" w:name="_Toc243548052"/>
      <w:r>
        <w:rPr>
          <w:lang w:val="en-US"/>
        </w:rPr>
        <w:t>Market</w:t>
      </w:r>
      <w:r w:rsidRPr="009D7B80">
        <w:t xml:space="preserve"> </w:t>
      </w:r>
      <w:r>
        <w:rPr>
          <w:lang w:val="en-US"/>
        </w:rPr>
        <w:t>Power</w:t>
      </w:r>
      <w:r w:rsidRPr="009D7B80">
        <w:t xml:space="preserve">, 21.10.2026, Минфин снизит базовую цену </w:t>
      </w:r>
      <w:r w:rsidRPr="009D7B80">
        <w:rPr>
          <w:lang w:val="en-US"/>
        </w:rPr>
        <w:t>urals</w:t>
      </w:r>
      <w:r w:rsidRPr="009D7B80">
        <w:t xml:space="preserve"> до 50 долларов и соберет </w:t>
      </w:r>
      <w:r w:rsidRPr="009D7B80">
        <w:rPr>
          <w:rFonts w:ascii="Cambria Math" w:hAnsi="Cambria Math" w:cs="Cambria Math"/>
        </w:rPr>
        <w:t>₽</w:t>
      </w:r>
      <w:r w:rsidRPr="009D7B80">
        <w:t>800 млрд дивидендов</w:t>
      </w:r>
      <w:bookmarkEnd w:id="144"/>
    </w:p>
    <w:p w14:paraId="198F62F2" w14:textId="77777777" w:rsidR="009D7B80" w:rsidRPr="003928AE" w:rsidRDefault="009D7B80" w:rsidP="009D7B80">
      <w:pPr>
        <w:pStyle w:val="3"/>
      </w:pPr>
      <w:bookmarkStart w:id="145" w:name="_Toc243548053"/>
      <w:r w:rsidRPr="003928AE">
        <w:t xml:space="preserve">На пленарном заседании Государственной Думы 21 октября 2026 года глава Минфина озвучил ключевые ориентиры финансовой политики страны, сообщает Минфин. В текущем году поступления от реализации государственных активов достигнут порядка </w:t>
      </w:r>
      <w:r w:rsidRPr="003928AE">
        <w:rPr>
          <w:rFonts w:ascii="Cambria Math" w:hAnsi="Cambria Math" w:cs="Cambria Math"/>
        </w:rPr>
        <w:t>₽</w:t>
      </w:r>
      <w:r w:rsidRPr="003928AE">
        <w:t xml:space="preserve">500 млрд, что превышает изначальный план в пять раз. Кроме того, план по дивидендным выплатам компаний с государственным участием перевыполнен почти на </w:t>
      </w:r>
      <w:r w:rsidRPr="003928AE">
        <w:rPr>
          <w:rFonts w:ascii="Cambria Math" w:hAnsi="Cambria Math" w:cs="Cambria Math"/>
        </w:rPr>
        <w:t>₽</w:t>
      </w:r>
      <w:r w:rsidRPr="003928AE">
        <w:t xml:space="preserve">100 млрд, а их итоговый объем составит более </w:t>
      </w:r>
      <w:r w:rsidRPr="003928AE">
        <w:rPr>
          <w:rFonts w:ascii="Cambria Math" w:hAnsi="Cambria Math" w:cs="Cambria Math"/>
        </w:rPr>
        <w:t>₽</w:t>
      </w:r>
      <w:r w:rsidRPr="003928AE">
        <w:t>800 млрд.</w:t>
      </w:r>
      <w:bookmarkEnd w:id="145"/>
    </w:p>
    <w:p w14:paraId="2CD397FC" w14:textId="77777777" w:rsidR="009D7B80" w:rsidRPr="003928AE" w:rsidRDefault="009D7B80" w:rsidP="009D7B80">
      <w:r w:rsidRPr="003928AE">
        <w:t xml:space="preserve">Для обеспечения устойчивости бюджета при любых сценариях с 2027 года базовую цену на нефть марки </w:t>
      </w:r>
      <w:r w:rsidRPr="009D7B80">
        <w:rPr>
          <w:lang w:val="en-US"/>
        </w:rPr>
        <w:t>Urals</w:t>
      </w:r>
      <w:r w:rsidRPr="003928AE">
        <w:t xml:space="preserve"> предлагается снизить до 50 долларов за баррель. «Такой подход позволит обеспечить все обязательства даже при существенном падении цен на нефть», — подчеркнул министр. Пока цены остаются на высоком уровне, дополнительные доходы направляются на пополнение Фонда национального благосостояния. Ликвидные активы ФНБ планируется довести до уровня, достаточного для трехлетнего бесперебойного финансирования расходов в условиях стрессового развития ситуации на энергетическом рынке.</w:t>
      </w:r>
    </w:p>
    <w:p w14:paraId="4C7A6F9E" w14:textId="77777777" w:rsidR="009D7B80" w:rsidRPr="003928AE" w:rsidRDefault="009D7B80" w:rsidP="009D7B80">
      <w:r w:rsidRPr="003928AE">
        <w:t xml:space="preserve">Доля доходов федерального бюджета, не зависящих от конъюнктурных колебаний, уже превысила 80%. По итогам года ожидается превышение плана по ненефтегазовым </w:t>
      </w:r>
      <w:r w:rsidRPr="003928AE">
        <w:lastRenderedPageBreak/>
        <w:t xml:space="preserve">поступлениям более чем на ₽1 трлн. Власти также продолжат реализацию единого подхода к дивидендной политике акционерных обществ с федеральной долей собственности и намерены создавать условия для выхода таких компаний на </w:t>
      </w:r>
      <w:r w:rsidRPr="009D7B80">
        <w:rPr>
          <w:lang w:val="en-US"/>
        </w:rPr>
        <w:t>IPO</w:t>
      </w:r>
      <w:r w:rsidRPr="003928AE">
        <w:t>. Развитие внутреннего рынка поддерживается новыми механизмами, включая программу долгосрочных сбережений и индивидуальные инвестиционные счета нового типа.</w:t>
      </w:r>
    </w:p>
    <w:p w14:paraId="1018EEC5" w14:textId="77777777" w:rsidR="009D7B80" w:rsidRPr="003928AE" w:rsidRDefault="009D7B80" w:rsidP="009D7B80">
      <w:r w:rsidRPr="003928AE">
        <w:t xml:space="preserve">17 сентября стало известно, что стоимость российской нефти </w:t>
      </w:r>
      <w:r w:rsidRPr="009D7B80">
        <w:rPr>
          <w:lang w:val="en-US"/>
        </w:rPr>
        <w:t>Urals</w:t>
      </w:r>
      <w:r w:rsidRPr="003928AE">
        <w:t xml:space="preserve"> на азиатских площадках превысила цену </w:t>
      </w:r>
      <w:r w:rsidRPr="009D7B80">
        <w:rPr>
          <w:lang w:val="en-US"/>
        </w:rPr>
        <w:t>Brent</w:t>
      </w:r>
      <w:r w:rsidRPr="003928AE">
        <w:t xml:space="preserve"> примерно на 8 долларов за баррель. На бирже в Шанхае котировки сырья преодолели отметку в 130 долларов за баррель. Эксперты отметили, что интерес к поставкам из России вырос со стороны Индии и Китая из-за логистических сложностей в ближневосточном регионе, а покупатели соглашаются на дополнительную премию за стабильность отгрузок.</w:t>
      </w:r>
    </w:p>
    <w:p w14:paraId="51BEEF67" w14:textId="278CC466" w:rsidR="009D7B80" w:rsidRPr="003928AE" w:rsidRDefault="009D7B80" w:rsidP="009D7B80">
      <w:r w:rsidRPr="003928AE">
        <w:t xml:space="preserve">Ранее, 27 августа, сообщалось, что высокая стоимость </w:t>
      </w:r>
      <w:r w:rsidRPr="009D7B80">
        <w:rPr>
          <w:lang w:val="en-US"/>
        </w:rPr>
        <w:t>Urals</w:t>
      </w:r>
      <w:r w:rsidRPr="003928AE">
        <w:t xml:space="preserve"> для индийских покупателей в сравнении с </w:t>
      </w:r>
      <w:r w:rsidRPr="009D7B80">
        <w:rPr>
          <w:lang w:val="en-US"/>
        </w:rPr>
        <w:t>Brent</w:t>
      </w:r>
      <w:r w:rsidRPr="003928AE">
        <w:t xml:space="preserve"> обусловлена включением в итоговую цену значительных затрат на логистику. Разница между ценой в российском порту и стоимостью доставленного в Индию барреля не означает, что нефтяники продают сырье с фактической премией к мировому эталону. Ситуация объяснялась спецификой формирования цены для конечного потребителя после учета всех транспортных расходов.</w:t>
      </w:r>
    </w:p>
    <w:p w14:paraId="24F324BA" w14:textId="52E20E65" w:rsidR="009D7B80" w:rsidRPr="003928AE" w:rsidRDefault="0085587E" w:rsidP="009D7B80">
      <w:hyperlink r:id="rId50" w:history="1">
        <w:r w:rsidR="009D7B80" w:rsidRPr="002C394E">
          <w:rPr>
            <w:rStyle w:val="a3"/>
            <w:lang w:val="en-US"/>
          </w:rPr>
          <w:t>https</w:t>
        </w:r>
        <w:r w:rsidR="009D7B80" w:rsidRPr="003928AE">
          <w:rPr>
            <w:rStyle w:val="a3"/>
          </w:rPr>
          <w:t>://</w:t>
        </w:r>
        <w:r w:rsidR="009D7B80" w:rsidRPr="002C394E">
          <w:rPr>
            <w:rStyle w:val="a3"/>
            <w:lang w:val="en-US"/>
          </w:rPr>
          <w:t>marketpower</w:t>
        </w:r>
        <w:r w:rsidR="009D7B80" w:rsidRPr="003928AE">
          <w:rPr>
            <w:rStyle w:val="a3"/>
          </w:rPr>
          <w:t>.</w:t>
        </w:r>
        <w:r w:rsidR="009D7B80" w:rsidRPr="002C394E">
          <w:rPr>
            <w:rStyle w:val="a3"/>
            <w:lang w:val="en-US"/>
          </w:rPr>
          <w:t>pro</w:t>
        </w:r>
        <w:r w:rsidR="009D7B80" w:rsidRPr="003928AE">
          <w:rPr>
            <w:rStyle w:val="a3"/>
          </w:rPr>
          <w:t>/</w:t>
        </w:r>
        <w:r w:rsidR="009D7B80" w:rsidRPr="002C394E">
          <w:rPr>
            <w:rStyle w:val="a3"/>
            <w:lang w:val="en-US"/>
          </w:rPr>
          <w:t>publications</w:t>
        </w:r>
        <w:r w:rsidR="009D7B80" w:rsidRPr="003928AE">
          <w:rPr>
            <w:rStyle w:val="a3"/>
          </w:rPr>
          <w:t>/</w:t>
        </w:r>
        <w:r w:rsidR="009D7B80" w:rsidRPr="002C394E">
          <w:rPr>
            <w:rStyle w:val="a3"/>
            <w:lang w:val="en-US"/>
          </w:rPr>
          <w:t>minfin</w:t>
        </w:r>
        <w:r w:rsidR="009D7B80" w:rsidRPr="003928AE">
          <w:rPr>
            <w:rStyle w:val="a3"/>
          </w:rPr>
          <w:t>-</w:t>
        </w:r>
        <w:r w:rsidR="009D7B80" w:rsidRPr="002C394E">
          <w:rPr>
            <w:rStyle w:val="a3"/>
            <w:lang w:val="en-US"/>
          </w:rPr>
          <w:t>snizit</w:t>
        </w:r>
        <w:r w:rsidR="009D7B80" w:rsidRPr="003928AE">
          <w:rPr>
            <w:rStyle w:val="a3"/>
          </w:rPr>
          <w:t>-</w:t>
        </w:r>
        <w:r w:rsidR="009D7B80" w:rsidRPr="002C394E">
          <w:rPr>
            <w:rStyle w:val="a3"/>
            <w:lang w:val="en-US"/>
          </w:rPr>
          <w:t>bazovuiu</w:t>
        </w:r>
        <w:r w:rsidR="009D7B80" w:rsidRPr="003928AE">
          <w:rPr>
            <w:rStyle w:val="a3"/>
          </w:rPr>
          <w:t>-</w:t>
        </w:r>
        <w:r w:rsidR="009D7B80" w:rsidRPr="002C394E">
          <w:rPr>
            <w:rStyle w:val="a3"/>
            <w:lang w:val="en-US"/>
          </w:rPr>
          <w:t>tsenu</w:t>
        </w:r>
        <w:r w:rsidR="009D7B80" w:rsidRPr="003928AE">
          <w:rPr>
            <w:rStyle w:val="a3"/>
          </w:rPr>
          <w:t>-</w:t>
        </w:r>
        <w:r w:rsidR="009D7B80" w:rsidRPr="002C394E">
          <w:rPr>
            <w:rStyle w:val="a3"/>
            <w:lang w:val="en-US"/>
          </w:rPr>
          <w:t>urals</w:t>
        </w:r>
        <w:r w:rsidR="009D7B80" w:rsidRPr="003928AE">
          <w:rPr>
            <w:rStyle w:val="a3"/>
          </w:rPr>
          <w:t>-</w:t>
        </w:r>
        <w:r w:rsidR="009D7B80" w:rsidRPr="002C394E">
          <w:rPr>
            <w:rStyle w:val="a3"/>
            <w:lang w:val="en-US"/>
          </w:rPr>
          <w:t>do</w:t>
        </w:r>
        <w:r w:rsidR="009D7B80" w:rsidRPr="003928AE">
          <w:rPr>
            <w:rStyle w:val="a3"/>
          </w:rPr>
          <w:t>-50-</w:t>
        </w:r>
        <w:r w:rsidR="009D7B80" w:rsidRPr="002C394E">
          <w:rPr>
            <w:rStyle w:val="a3"/>
            <w:lang w:val="en-US"/>
          </w:rPr>
          <w:t>dollarov</w:t>
        </w:r>
        <w:r w:rsidR="009D7B80" w:rsidRPr="003928AE">
          <w:rPr>
            <w:rStyle w:val="a3"/>
          </w:rPr>
          <w:t>-</w:t>
        </w:r>
        <w:r w:rsidR="009D7B80" w:rsidRPr="002C394E">
          <w:rPr>
            <w:rStyle w:val="a3"/>
            <w:lang w:val="en-US"/>
          </w:rPr>
          <w:t>i</w:t>
        </w:r>
        <w:r w:rsidR="009D7B80" w:rsidRPr="003928AE">
          <w:rPr>
            <w:rStyle w:val="a3"/>
          </w:rPr>
          <w:t>-</w:t>
        </w:r>
        <w:r w:rsidR="009D7B80" w:rsidRPr="002C394E">
          <w:rPr>
            <w:rStyle w:val="a3"/>
            <w:lang w:val="en-US"/>
          </w:rPr>
          <w:t>soberet</w:t>
        </w:r>
        <w:r w:rsidR="009D7B80" w:rsidRPr="003928AE">
          <w:rPr>
            <w:rStyle w:val="a3"/>
          </w:rPr>
          <w:t>-800-</w:t>
        </w:r>
        <w:r w:rsidR="009D7B80" w:rsidRPr="002C394E">
          <w:rPr>
            <w:rStyle w:val="a3"/>
            <w:lang w:val="en-US"/>
          </w:rPr>
          <w:t>mlrd</w:t>
        </w:r>
        <w:r w:rsidR="009D7B80" w:rsidRPr="003928AE">
          <w:rPr>
            <w:rStyle w:val="a3"/>
          </w:rPr>
          <w:t>-</w:t>
        </w:r>
        <w:r w:rsidR="009D7B80" w:rsidRPr="002C394E">
          <w:rPr>
            <w:rStyle w:val="a3"/>
            <w:lang w:val="en-US"/>
          </w:rPr>
          <w:t>dividendov</w:t>
        </w:r>
      </w:hyperlink>
      <w:r w:rsidR="009D7B80" w:rsidRPr="003928AE">
        <w:t xml:space="preserve"> </w:t>
      </w:r>
    </w:p>
    <w:p w14:paraId="2E0E6D95" w14:textId="77777777" w:rsidR="009D7B80" w:rsidRPr="003928AE" w:rsidRDefault="009D7B80" w:rsidP="009D7B80"/>
    <w:p w14:paraId="30B6C772" w14:textId="57ACF55B" w:rsidR="004445EB" w:rsidRPr="008529AE" w:rsidRDefault="004445EB" w:rsidP="004445EB">
      <w:pPr>
        <w:pStyle w:val="2"/>
      </w:pPr>
      <w:bookmarkStart w:id="146" w:name="_Toc243548054"/>
      <w:r w:rsidRPr="008529AE">
        <w:t>FullInvest.ru, 21.10.2026, Будущее российского фондового рынка: перспективы и риски для частного инвестора</w:t>
      </w:r>
      <w:bookmarkEnd w:id="146"/>
    </w:p>
    <w:p w14:paraId="6F0E3BD3" w14:textId="77777777" w:rsidR="004445EB" w:rsidRPr="008529AE" w:rsidRDefault="004445EB" w:rsidP="00437CCB">
      <w:pPr>
        <w:pStyle w:val="3"/>
      </w:pPr>
      <w:bookmarkStart w:id="147" w:name="_Toc243548055"/>
      <w:r w:rsidRPr="008529AE">
        <w:t>Отечественный рынок акций за последние годы пережил больше перемен, чем за предыдущие два десятилетия, и вопрос о его дальнейшем пути волнует каждого, кто держит или только собирается купить российские ценные бумаги. Будущее российского фондового рынка зависит от множества факторов, включая состояние экономики, денежно-кредитную политику, дивидендную дисциплину компаний и готовность граждан доверять бирже свои сбережения.</w:t>
      </w:r>
      <w:bookmarkEnd w:id="147"/>
      <w:r w:rsidRPr="008529AE">
        <w:t xml:space="preserve"> </w:t>
      </w:r>
    </w:p>
    <w:p w14:paraId="1019FE93" w14:textId="77777777" w:rsidR="004445EB" w:rsidRPr="008529AE" w:rsidRDefault="004445EB" w:rsidP="004445EB">
      <w:r w:rsidRPr="008529AE">
        <w:t>В этой статье мы разберём, как изменилась локальная площадка, почему её судьба так тесно связана с частными инвесторами, какую роль играют дивиденды и новые размещения, и как выстроить долгосрочную стратегию в новых условиях. Для тех, кто рассматривает трейдинг как профессию или заработок в интернете, понимание этих процессов помогает отличать временный шум от долгосрочных тенденций. Заработать на российском рынке по-прежнему возможно, но только при грамотном обучении трейдингу, трезвой оценке рисков и отказе от иллюзии гарантированного дохода.</w:t>
      </w:r>
    </w:p>
    <w:p w14:paraId="5047F6B0" w14:textId="77777777" w:rsidR="004445EB" w:rsidRPr="008529AE" w:rsidRDefault="004445EB" w:rsidP="004445EB">
      <w:r w:rsidRPr="008529AE">
        <w:t>Трансформация локальной площадки в условиях структурных изменений экономики</w:t>
      </w:r>
    </w:p>
    <w:p w14:paraId="73CF9AFF" w14:textId="77777777" w:rsidR="004445EB" w:rsidRPr="008529AE" w:rsidRDefault="004445EB" w:rsidP="004445EB">
      <w:r w:rsidRPr="008529AE">
        <w:t xml:space="preserve">В 2022 году российский рынок столкнулся с беспрецедентными ограничениями: торги акциями на Московской бирже на время приостанавливались, а значительная часть иностранного капитала оказалась фактически заблокирована. Инвесторы из недружественных стран лишились возможности свободно продавать свои бумаги, а их средства были отделены на специальных счетах, получивших название счетов типа С. </w:t>
      </w:r>
      <w:r w:rsidRPr="008529AE">
        <w:lastRenderedPageBreak/>
        <w:t>Многие российские компании провели делистинг депозитарных расписок с зарубежных площадок, и основная ликвидность по ним сосредоточилась внутри страны. Одновременно частные инвесторы потеряли доступ ко многим иностранным активам, хранившимся через зарубежную инфраструктуру, что стало болезненным уроком о значении места хранения ценных бумаг. В результате рынок превратился в значительно более замкнутую систему, где цены определяются в первую очередь внутренними участниками и внутренними новостями.</w:t>
      </w:r>
    </w:p>
    <w:tbl>
      <w:tblPr>
        <w:tblW w:w="9299" w:type="dxa"/>
        <w:tblBorders>
          <w:top w:val="single" w:sz="6" w:space="0" w:color="E0E0E0"/>
          <w:left w:val="single" w:sz="6" w:space="0" w:color="E0E0E0"/>
          <w:bottom w:val="single" w:sz="6" w:space="0" w:color="E0E0E0"/>
          <w:right w:val="single" w:sz="6" w:space="0" w:color="E0E0E0"/>
        </w:tblBorders>
        <w:shd w:val="clear" w:color="auto" w:fill="FFFFFF"/>
        <w:tblCellMar>
          <w:top w:w="15" w:type="dxa"/>
          <w:left w:w="15" w:type="dxa"/>
          <w:bottom w:w="15" w:type="dxa"/>
          <w:right w:w="15" w:type="dxa"/>
        </w:tblCellMar>
        <w:tblLook w:val="04A0" w:firstRow="1" w:lastRow="0" w:firstColumn="1" w:lastColumn="0" w:noHBand="0" w:noVBand="1"/>
      </w:tblPr>
      <w:tblGrid>
        <w:gridCol w:w="2298"/>
        <w:gridCol w:w="3382"/>
        <w:gridCol w:w="3619"/>
      </w:tblGrid>
      <w:tr w:rsidR="004445EB" w:rsidRPr="004445EB" w14:paraId="6D819191" w14:textId="77777777" w:rsidTr="004445EB">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vAlign w:val="center"/>
            <w:hideMark/>
          </w:tcPr>
          <w:p w14:paraId="2C0B3B22" w14:textId="77777777" w:rsidR="004445EB" w:rsidRPr="004445EB" w:rsidRDefault="004445EB" w:rsidP="004445EB">
            <w:r w:rsidRPr="004445EB">
              <w:t>Изменение</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vAlign w:val="center"/>
            <w:hideMark/>
          </w:tcPr>
          <w:p w14:paraId="45E849BD" w14:textId="77777777" w:rsidR="004445EB" w:rsidRPr="004445EB" w:rsidRDefault="004445EB" w:rsidP="004445EB">
            <w:r w:rsidRPr="004445EB">
              <w:t>Что произошло</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vAlign w:val="center"/>
            <w:hideMark/>
          </w:tcPr>
          <w:p w14:paraId="7B61AEF3" w14:textId="77777777" w:rsidR="004445EB" w:rsidRPr="004445EB" w:rsidRDefault="004445EB" w:rsidP="004445EB">
            <w:r w:rsidRPr="004445EB">
              <w:t>Последствия для частного инвестора</w:t>
            </w:r>
          </w:p>
        </w:tc>
      </w:tr>
      <w:tr w:rsidR="004445EB" w:rsidRPr="004445EB" w14:paraId="4AD8CFBA" w14:textId="77777777" w:rsidTr="004445EB">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1EBA5A18" w14:textId="77777777" w:rsidR="004445EB" w:rsidRPr="004445EB" w:rsidRDefault="004445EB" w:rsidP="004445EB">
            <w:r w:rsidRPr="004445EB">
              <w:t>Сокращение роли нерезидентов</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6E1F0C47" w14:textId="77777777" w:rsidR="004445EB" w:rsidRPr="004445EB" w:rsidRDefault="004445EB" w:rsidP="004445EB">
            <w:r w:rsidRPr="004445EB">
              <w:t>Инвесторы из недружественных стран ограничены в операциях</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3826FD86" w14:textId="77777777" w:rsidR="004445EB" w:rsidRPr="004445EB" w:rsidRDefault="004445EB" w:rsidP="004445EB">
            <w:r w:rsidRPr="004445EB">
              <w:t>Цены сильнее зависят от решений внутренних участников</w:t>
            </w:r>
          </w:p>
        </w:tc>
      </w:tr>
      <w:tr w:rsidR="004445EB" w:rsidRPr="004445EB" w14:paraId="73DE26C6" w14:textId="77777777" w:rsidTr="004445EB">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7AA5E86F" w14:textId="77777777" w:rsidR="004445EB" w:rsidRPr="004445EB" w:rsidRDefault="004445EB" w:rsidP="004445EB">
            <w:r w:rsidRPr="004445EB">
              <w:t>Переезд ликвидности домой</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49D2F0AC" w14:textId="77777777" w:rsidR="004445EB" w:rsidRPr="004445EB" w:rsidRDefault="004445EB" w:rsidP="004445EB">
            <w:r w:rsidRPr="004445EB">
              <w:t>Делистинг расписок за рубежом и конвертация в локальные акции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3C67C430" w14:textId="77777777" w:rsidR="004445EB" w:rsidRPr="004445EB" w:rsidRDefault="004445EB" w:rsidP="004445EB">
            <w:r w:rsidRPr="004445EB">
              <w:t>Основная ликвидность по российским эмитентам сосредоточена на Московской бирже</w:t>
            </w:r>
          </w:p>
        </w:tc>
      </w:tr>
      <w:tr w:rsidR="004445EB" w:rsidRPr="004445EB" w14:paraId="4F6ED8E4" w14:textId="77777777" w:rsidTr="004445EB">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2C8262C2" w14:textId="77777777" w:rsidR="004445EB" w:rsidRPr="004445EB" w:rsidRDefault="004445EB" w:rsidP="004445EB">
            <w:r w:rsidRPr="004445EB">
              <w:t>Потеря доступа к части иностранных бумаг</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21136473" w14:textId="77777777" w:rsidR="004445EB" w:rsidRPr="004445EB" w:rsidRDefault="004445EB" w:rsidP="004445EB">
            <w:r w:rsidRPr="004445EB">
              <w:t>Блокировки во внешней расчётной инфраструктуре</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00015D8F" w14:textId="77777777" w:rsidR="004445EB" w:rsidRPr="004445EB" w:rsidRDefault="004445EB" w:rsidP="004445EB">
            <w:r w:rsidRPr="004445EB">
              <w:t>Выросло внимание к рискам хранения и юрисдикции</w:t>
            </w:r>
          </w:p>
        </w:tc>
      </w:tr>
      <w:tr w:rsidR="004445EB" w:rsidRPr="004445EB" w14:paraId="7831361C" w14:textId="77777777" w:rsidTr="004445EB">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6A838788" w14:textId="77777777" w:rsidR="004445EB" w:rsidRPr="004445EB" w:rsidRDefault="004445EB" w:rsidP="004445EB">
            <w:r w:rsidRPr="004445EB">
              <w:t>Рост числа частных счетов</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52F358E7" w14:textId="77777777" w:rsidR="004445EB" w:rsidRPr="004445EB" w:rsidRDefault="004445EB" w:rsidP="004445EB">
            <w:r w:rsidRPr="004445EB">
              <w:t>Граждане активно открывают брокерские счета и ИИС</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5CA6705B" w14:textId="77777777" w:rsidR="004445EB" w:rsidRPr="004445EB" w:rsidRDefault="004445EB" w:rsidP="004445EB">
            <w:r w:rsidRPr="004445EB">
              <w:t>Повышается влияние розничных настроений на котировки</w:t>
            </w:r>
          </w:p>
        </w:tc>
      </w:tr>
      <w:tr w:rsidR="004445EB" w:rsidRPr="004445EB" w14:paraId="46D864C0" w14:textId="77777777" w:rsidTr="004445EB">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12F5D553" w14:textId="77777777" w:rsidR="004445EB" w:rsidRPr="004445EB" w:rsidRDefault="004445EB" w:rsidP="004445EB">
            <w:r w:rsidRPr="004445EB">
              <w:t>Развитие внутреннего рынка облигаций</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7C057C15" w14:textId="77777777" w:rsidR="004445EB" w:rsidRPr="004445EB" w:rsidRDefault="004445EB" w:rsidP="004445EB">
            <w:r w:rsidRPr="004445EB">
              <w:t>Компании активнее занимают через рублёвые и замещающие облигации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75" w:type="dxa"/>
              <w:left w:w="75" w:type="dxa"/>
              <w:bottom w:w="75" w:type="dxa"/>
              <w:right w:w="75" w:type="dxa"/>
            </w:tcMar>
            <w:vAlign w:val="center"/>
            <w:hideMark/>
          </w:tcPr>
          <w:p w14:paraId="797634E6" w14:textId="77777777" w:rsidR="004445EB" w:rsidRPr="004445EB" w:rsidRDefault="004445EB" w:rsidP="004445EB">
            <w:r w:rsidRPr="004445EB">
              <w:t>Появляется больше инструментов с фиксированным доходом</w:t>
            </w:r>
          </w:p>
        </w:tc>
      </w:tr>
    </w:tbl>
    <w:p w14:paraId="2D2D6C7F" w14:textId="77777777" w:rsidR="004445EB" w:rsidRPr="008529AE" w:rsidRDefault="004445EB" w:rsidP="004445EB">
      <w:r w:rsidRPr="008529AE">
        <w:t>Структурные изменения затронули и саму экономику: поменялись логистические цепочки, направления экспорта, структура импорта и источники технологий. Для одних секторов это означало потерю рынков сбыта и рост издержек, для других стало возможностью занять освободившиеся ниши внутри страны. Бизнес-модели многих публичных компаний пришлось перестраивать, и итоги этой перестройки до сих пор отражаются в отчётности и котировках. Частному инвестору в таких условиях особенно важно разбираться в отраслевой специфике, ведь общие рассуждения о росте или падении всего рынка мало помогают при выборе конкретной бумаги. Привычка читать отчётность и следить за отраслевыми новостями, которую закладывает хорошее обучение форекс и фондовому рынку, становится не дополнительным преимуществом, а необходимым условием осознанных вложений.</w:t>
      </w:r>
    </w:p>
    <w:p w14:paraId="42A80327" w14:textId="77777777" w:rsidR="004445EB" w:rsidRPr="008529AE" w:rsidRDefault="004445EB" w:rsidP="004445EB">
      <w:r w:rsidRPr="008529AE">
        <w:t xml:space="preserve">Существенное влияние на рынок оказывает денежно-кредитная политика Банка России, и в первую очередь уровень ключевой ставки. Когда ставка высокая, банковские депозиты и облигации предлагают привлекательную доходность при меньшем риске, и часть капитала перетекает из акций в эти инструменты. Высокие ставки также увеличивают стоимость заимствований для компаний и могут сдерживать их </w:t>
      </w:r>
      <w:r w:rsidRPr="008529AE">
        <w:lastRenderedPageBreak/>
        <w:t>инвестиционные программы и рост прибыли. Напротив, цикл снижения ставки обычно воспринимается рынком акций позитивно, хотя реакция всегда зависит от причин такого решения и общего экономического фона. Понимание этой связи помогает инвестору правильно интерпретировать новости и не удивляться тому, что хорошие отчёты компаний иногда сопровождаются падением котировок.</w:t>
      </w:r>
    </w:p>
    <w:p w14:paraId="428DBFCA" w14:textId="77777777" w:rsidR="004445EB" w:rsidRPr="008529AE" w:rsidRDefault="004445EB" w:rsidP="004445EB">
      <w:r w:rsidRPr="008529AE">
        <w:t>Важной особенностью нового этапа стало повышение роли внутренней инфраструктуры: биржи, расчётного депозитария, клиринга и брокеров. Площадки расширили время торгов, добавили новые инструменты и торговые сессии, включая работу в выходные дни на ряде рынков. Брокеры активно развивают мобильные приложения, упрощающие вход на рынок для новичков, но одновременно подталкивающие к частым сделкам, и трейдинг с телефона многим кажется лёгкой игрой. Удобство доступа само по себе не делает инвестиции успешнее, и человеку без подготовки легко превратить биржу в разновидность азартной игры. Тот, кто прошёл системное обучение трейдингу, понимает, что технологичность платформы лишь инструмент, а результат определяют знания, дисциплина и правильное управление риском.</w:t>
      </w:r>
    </w:p>
    <w:p w14:paraId="5303934E" w14:textId="77777777" w:rsidR="004445EB" w:rsidRPr="008529AE" w:rsidRDefault="004445EB" w:rsidP="004445EB">
      <w:r w:rsidRPr="008529AE">
        <w:t>Отдельного внимания заслуживает взаимосвязь фондового и валютного рынков, которая в новых условиях проявляется особенно ярко. Курс рубля напрямую влияет на выручку экспортёров и на издержки импортёров, поэтому колебания валюты быстро отражаются на котировках целых секторов. Многие частные инвесторы параллельно интересуются валютной торговлей, и качественное обучение форекс помогает лучше понимать, как решения центральных банков и потоки капитала двигают курсы. Такие знания полезны и при работе с акциями, ведь курсовой фактор нередко объясняет движение бумаг лучше, чем корпоративные новости. Комплексный взгляд на рынки позволяет строить более обоснованные прогнозы и избегать однобоких выводов.</w:t>
      </w:r>
    </w:p>
    <w:p w14:paraId="4B36F8E4" w14:textId="77777777" w:rsidR="004445EB" w:rsidRPr="008529AE" w:rsidRDefault="004445EB" w:rsidP="004445EB">
      <w:r w:rsidRPr="008529AE">
        <w:t>Почему будущее российского фондового рынка тесно связано с розничным инвестором</w:t>
      </w:r>
    </w:p>
    <w:p w14:paraId="16F72FB4" w14:textId="77777777" w:rsidR="004445EB" w:rsidRPr="008529AE" w:rsidRDefault="004445EB" w:rsidP="004445EB">
      <w:r w:rsidRPr="008529AE">
        <w:t>После ухода значительной части иностранного капитала частные инвесторы превратились в одну из ключевых сил на российском рынке акций. По данным, регулярно публикуемым Московской биржей, на граждан приходится заметная доля оборота торгов акциями, а число открытых брокерских счетов за последние годы выросло многократно. Такая структура рынка делает его чувствительным к настроениям розничных участников, их ожиданиям, страхам и реакциям на новости. С одной стороны, это обеспечивает рынку внутренний спрос и ликвидность, с другой стороны, повышает вероятность резких эмоциональных движений. Будущее российского фондового рынка во многом определяется тем, насколько грамотными, терпеливыми и дисциплинированными станут частные инвесторы.</w:t>
      </w:r>
    </w:p>
    <w:p w14:paraId="23EDBCF2" w14:textId="77777777" w:rsidR="004445EB" w:rsidRPr="008529AE" w:rsidRDefault="004445EB" w:rsidP="004445EB">
      <w:r w:rsidRPr="008529AE">
        <w:t>Розничные участники часто действуют коллективно, реагируя на одни и те же новости в социальных сетях и телеграм-каналах, что усиливает импульсы как вверх, так и вниз. Слухи о дивидендах, обсуждение громких размещений или резкие политические заявления способны вызвать волну покупок или продаж, которая не всегда соответствует фундаментальной картине. Профессиональные участники это хорошо знают и нередко используют такие волны в своих интересах, продавая на эйфории и покупая на панике. Для начинающего инвестора главный урок заключается в том, что следование за толпой редко приводит к хорошему результату на длинной дистанции. Умение сохранять хладнокровие и опираться на собственный анализ становится на таком рынке настоящим конкурентным преимуществом.</w:t>
      </w:r>
    </w:p>
    <w:p w14:paraId="72765E5C" w14:textId="77777777" w:rsidR="004445EB" w:rsidRPr="008529AE" w:rsidRDefault="004445EB" w:rsidP="004445EB">
      <w:r w:rsidRPr="008529AE">
        <w:lastRenderedPageBreak/>
        <w:t>Государство заинтересовано в привлечении сбережений граждан на фондовый рынок, ведь это источник длинных денег для экономики и компаний. Для этого создаются стимулы: индивидуальные инвестиционные счета нового типа, программа долгосрочных сбережений, налоговые льготы при длительном владении бумагами. На государственном уровне обозначена цель значительно увеличить капитализацию рынка относительно размера экономики к концу десятилетия, что предполагает приток новых эмитентов и инвесторов. Однако достижение подобных ориентиров зависит от множества условий, и частному инвестору не стоит воспринимать их как гарантию роста котировок. Решения о вложениях нужно принимать на основе собственных целей и анализа, а не официальных планов.</w:t>
      </w:r>
    </w:p>
    <w:p w14:paraId="420EF671" w14:textId="77777777" w:rsidR="004445EB" w:rsidRPr="008529AE" w:rsidRDefault="004445EB" w:rsidP="004445EB">
      <w:r w:rsidRPr="008529AE">
        <w:t>Рост числа частных инвесторов сопровождается и ростом потребности в защите их прав и в финансовой грамотности. Регулятор ввёл систему тестирования неквалифицированных инвесторов перед доступом к сложным инструментам, чтобы новички не попадали в продукты, рисков которых не понимают. Кроме того, ужесточаются требования к раскрытию информации и к продаже финансовых продуктов через банки и брокеров. Эти меры не избавляют от рыночного риска, но снижают вероятность того, что человек потеряет деньги из-за непонимания условий. Для того, кто ищет на бирже заработок в интернете, лучшей защитой остаются собственные знания и привычка проверять информацию.</w:t>
      </w:r>
    </w:p>
    <w:p w14:paraId="5311332D" w14:textId="77777777" w:rsidR="004445EB" w:rsidRPr="008529AE" w:rsidRDefault="004445EB" w:rsidP="004445EB">
      <w:r w:rsidRPr="008529AE">
        <w:t>Розничный инвестор влияет на рынок не только сделками, но и тем, какие компании он поддерживает своими деньгами на размещениях и какое корпоративное поведение поощряет. Эмитенты стали активнее общаться с частными акционерами, проводить дни инвестора, публиковать понятные презентации и отвечать на вопросы в социальных сетях. Это положительная тенденция, но она требует от инвестора критического взгляда, особенно если он рассматривает акции как дополнительный заработок в интернете, ведь коммуникация компании всегда стремится показать её в выгодном свете. Акционеру, для которого биржа стала основным источником дохода или запасным вариантом, где возможен заработок в интернете, приходится учиться отделять маркетинговую часть от реальных финансовых показателей. Хорошее обучение трейдингу и фундаментальному анализу даёт для этого необходимые инструменты.</w:t>
      </w:r>
    </w:p>
    <w:p w14:paraId="55E5354A" w14:textId="77777777" w:rsidR="004445EB" w:rsidRPr="008529AE" w:rsidRDefault="004445EB" w:rsidP="004445EB">
      <w:r w:rsidRPr="008529AE">
        <w:t>Все мы прекрасно понимаем, что мир трейдинга гораздо шире чем несколько Российских брокеров, поэтому предлагаем вам различные варианты и альтернативных брокеров Форекс, а так же сайт посвященный криптотрейдингу. В наших каналах вы можете увидеть больше видео обзоров, образовательных моментов.</w:t>
      </w:r>
    </w:p>
    <w:p w14:paraId="553A3FF5" w14:textId="77777777" w:rsidR="004445EB" w:rsidRPr="008529AE" w:rsidRDefault="004445EB" w:rsidP="004445EB">
      <w:r w:rsidRPr="008529AE">
        <w:t>С чего начать? Конечно с регистрации, а далее уже можно смело изучать стратегии, смотрите образовательное видео и развиваться! Если нужна консультация, или хотите индивидуальное обучение - пишите мне лично в Telegram</w:t>
      </w:r>
    </w:p>
    <w:p w14:paraId="36B47F4F" w14:textId="77777777" w:rsidR="004445EB" w:rsidRPr="008529AE" w:rsidRDefault="004445EB" w:rsidP="004445EB">
      <w:r w:rsidRPr="008529AE">
        <w:t>Роль дивидендных выплат компаний в поддержке интереса к отечественным акциям</w:t>
      </w:r>
    </w:p>
    <w:p w14:paraId="4584C35B" w14:textId="77777777" w:rsidR="004445EB" w:rsidRPr="008529AE" w:rsidRDefault="004445EB" w:rsidP="004445EB">
      <w:r w:rsidRPr="008529AE">
        <w:t xml:space="preserve">Дивиденды исторически играют на российском рынке особую роль, ведь многие крупные компании традиционно распределяют значительную часть прибыли между акционерами. Для частного инвестора регулярные выплаты служат понятным и ощутимым результатом вложений, который не зависит напрямую от текущих котировок. Государственные компании ориентируются на правило, согласно которому на дивиденды должна направляться существенная доля чистой прибыли по международным стандартам отчётности, хотя на практике возможны исключения и </w:t>
      </w:r>
      <w:r w:rsidRPr="008529AE">
        <w:lastRenderedPageBreak/>
        <w:t>отдельные решения. Частные компании определяют дивидендную политику самостоятельно, и её устойчивость сильно различается от эмитента к эмитенту. Поэтому перед покупкой бумаги ради дивидендов нужно изучить не только прошлые выплаты, но и документ о дивидендной политике и финансовое положение компании.</w:t>
      </w:r>
    </w:p>
    <w:p w14:paraId="114742BE" w14:textId="77777777" w:rsidR="004445EB" w:rsidRPr="008529AE" w:rsidRDefault="004445EB" w:rsidP="004445EB">
      <w:r w:rsidRPr="008529AE">
        <w:t>Размер и стабильность чистой прибыли и свободного денежного потока компании.</w:t>
      </w:r>
    </w:p>
    <w:p w14:paraId="75D82DD7" w14:textId="77777777" w:rsidR="004445EB" w:rsidRPr="008529AE" w:rsidRDefault="004445EB" w:rsidP="004445EB">
      <w:r w:rsidRPr="008529AE">
        <w:t>Утверждённая дивидендная политика и прошлая история её соблюдения.</w:t>
      </w:r>
    </w:p>
    <w:p w14:paraId="01638181" w14:textId="77777777" w:rsidR="004445EB" w:rsidRPr="008529AE" w:rsidRDefault="004445EB" w:rsidP="004445EB">
      <w:r w:rsidRPr="008529AE">
        <w:t>Долговая нагрузка и потребность в капитальных затратах на развитие.</w:t>
      </w:r>
    </w:p>
    <w:p w14:paraId="616BD0A8" w14:textId="77777777" w:rsidR="004445EB" w:rsidRPr="008529AE" w:rsidRDefault="004445EB" w:rsidP="004445EB">
      <w:r w:rsidRPr="008529AE">
        <w:t>Позиция основного акционера, в том числе государства, и потребность владельцев в денежном потоке.</w:t>
      </w:r>
    </w:p>
    <w:p w14:paraId="0030AFFA" w14:textId="77777777" w:rsidR="004445EB" w:rsidRPr="008529AE" w:rsidRDefault="004445EB" w:rsidP="004445EB">
      <w:r w:rsidRPr="008529AE">
        <w:t>Внешние ограничения, налоговые изменения и решения регуляторов, влияющие на отрасль.</w:t>
      </w:r>
    </w:p>
    <w:p w14:paraId="66DBBAD2" w14:textId="77777777" w:rsidR="004445EB" w:rsidRPr="008529AE" w:rsidRDefault="004445EB" w:rsidP="004445EB">
      <w:r w:rsidRPr="008529AE">
        <w:t>Высокая дивидендная доходность сама по себе не является гарантией выгодной покупки, и новички часто попадают в эту ловушку. Если компания платит много, но её прибыль сокращается, а долг растёт, выплаты могут быть урезаны или отменены, и тогда котировки нередко падают. Бывают случаи, когда совет директоров рекомендует отказаться от дивидендов из-за неопределённости или необходимости инвестиций, и для рынка такие решения становятся неприятным сюрпризом. Кроме того, после даты отсечки цена акции обычно снижается на величину, близкую к размеру выплаты, и этот дивидендный гэп закрывается далеко не всегда быстро. Поэтому дивидендная стратегия требует анализа устойчивости бизнеса, а не только подсчёта процентов от текущей цены.</w:t>
      </w:r>
    </w:p>
    <w:p w14:paraId="169B028E" w14:textId="77777777" w:rsidR="004445EB" w:rsidRPr="008529AE" w:rsidRDefault="004445EB" w:rsidP="004445EB">
      <w:r w:rsidRPr="008529AE">
        <w:t>Дивиденды облагаются налогом на доходы физических лиц, который удерживает налоговый агент, поэтому инвестор получает уже чистую сумму. Многие частные инвесторы реинвестируют полученные дивиденды, покупая на них новые акции, и на длинной дистанции такой подход заметно увеличивает итоговый капитал за счёт сложного процента. Для сравнения результатов полезно смотреть не на ценовой индекс, а на индекс полной доходности, который учитывает реинвестирование дивидендов. Разница между этими двумя показателями на российском рынке за длительный период весьма существенна, что подчёркивает роль выплат в общем результате. Это важный аргумент для тех, кто строит долгосрочный портфель и хочет заработать не только на росте котировок.</w:t>
      </w:r>
    </w:p>
    <w:p w14:paraId="53BDB18A" w14:textId="77777777" w:rsidR="004445EB" w:rsidRPr="008529AE" w:rsidRDefault="004445EB" w:rsidP="004445EB">
      <w:r w:rsidRPr="008529AE">
        <w:t>Дивидендный сезон, который на российском рынке традиционно приходится на весну и лето, привлекает повышенное внимание розничных инвесторов. В этот период котировки бумаг с высокими ожидаемыми выплатами нередко растут в преддверии отсечки, а затем корректируются после неё. Для активных участников, у которых трейдинг занимает значительную часть времени, такие колебания создают возможности, однако сделки вокруг дивидендных событий требует понимания механики расчётов и налогообложения. Важно знать, что для получения выплаты бумагу нужно купить с учётом режима расчётов на бирже, и опоздание даже на один торговый день лишает права на дивиденд. Подобные детали кажутся мелкими, но именно они определяют, получится ли заработать на дивидендной стратегии, и поэтому их обязательно разбирает обучение трейдингу.</w:t>
      </w:r>
    </w:p>
    <w:p w14:paraId="2F50DE90" w14:textId="77777777" w:rsidR="004445EB" w:rsidRPr="008529AE" w:rsidRDefault="004445EB" w:rsidP="004445EB">
      <w:r w:rsidRPr="008529AE">
        <w:t xml:space="preserve">Устойчивость дивидендной культуры во многом определяет интерес граждан к отечественным акциям в целом. Когда компании платят регулярно и предсказуемо, </w:t>
      </w:r>
      <w:r w:rsidRPr="008529AE">
        <w:lastRenderedPageBreak/>
        <w:t>доверие к рынку растёт, а инвесторы готовы держать бумаги дольше и спокойнее переживать просадки. Если же выплаты становятся нерегулярными, частные инвесторы начинают воспринимать рынок как более рискованный и переводят средства в депозиты и облигации. Поэтому решения крупнейших эмитентов о дивидендах имеют значение не только для их акционеров, но и для всего рынка. Тот, кто прошёл обучение форекс и фондовому рынку, учится учитывать этот фактор при оценке общего настроения и привлекательности акций.</w:t>
      </w:r>
    </w:p>
    <w:p w14:paraId="4C771593" w14:textId="77777777" w:rsidR="004445EB" w:rsidRPr="008529AE" w:rsidRDefault="004445EB" w:rsidP="004445EB">
      <w:r w:rsidRPr="008529AE">
        <w:t>Перспективы первичных размещений (IPO) новых технологических компаний</w:t>
      </w:r>
    </w:p>
    <w:p w14:paraId="0F838B63" w14:textId="77777777" w:rsidR="004445EB" w:rsidRPr="008529AE" w:rsidRDefault="004445EB" w:rsidP="004445EB">
      <w:r w:rsidRPr="008529AE">
        <w:t>Первичное публичное размещение позволяет компании привлечь капитал от широкого круга инвесторов, а инвесторам даёт возможность стать акционерами на раннем этапе публичной истории бизнеса. После 2022 года на Московской бирже прошла серия размещений, и заметную часть новых эмитентов составили технологические компании, работающие в сфере программного обеспечения и информационной безопасности. Примером стала разработчик операционной системы Группа Астра, вышедшая на биржу в 2023 году, а ещё раньше, в 2021 году, через прямой листинг на бирже появилась Positive Technologies. Интерес к таким историям подогревается уходом иностранных поставщиков и ростом спроса на отечественные решения. Однако каждое размещение требует отдельного анализа, ведь общий позитив вокруг сектора не гарантирует успеха конкретной компании.</w:t>
      </w:r>
    </w:p>
    <w:p w14:paraId="4487066B" w14:textId="77777777" w:rsidR="004445EB" w:rsidRPr="008529AE" w:rsidRDefault="004445EB" w:rsidP="004445EB">
      <w:r w:rsidRPr="008529AE">
        <w:t>Особенностью российских размещений последних лет стала высокая доля частных инвесторов в книге заявок. Брокеры активно предлагают клиентам участие в IPO, а информация о предстоящих размещениях широко распространяется в медиа и социальных сетях. С одной стороны, это даёт частным лицам доступ к сделкам, которые раньше были доступны в основном институциональным участникам, с другой стороны, создаёт риск переоценки на ажиотаже. Если спрос формируется в основном за счёт эмоций, цена после начала торгов может быстро снизиться, когда первые покупатели начнут фиксировать результат. Поэтому участие в IPO стоит рассматривать как инвестицию с повышенным риском, а не как способ гарантированно заработать на росте в первый день.</w:t>
      </w:r>
    </w:p>
    <w:p w14:paraId="0B0E0C38" w14:textId="77777777" w:rsidR="004445EB" w:rsidRPr="008529AE" w:rsidRDefault="004445EB" w:rsidP="004445EB">
      <w:r w:rsidRPr="008529AE">
        <w:t>При анализе размещения полезно внимательно изучить проспект или инвестиционный меморандум, где компания раскрывает бизнес-модель, финансовые показатели, риски и планы использования привлечённых средств. Важно понимать, направляются ли деньги на развитие бизнеса или в основном на выход существующих акционеров, ведь эти сценарии оцениваются рынком по-разному. Нужно обратить внимание на оценку компании относительно сопоставимых публичных эмитентов и на темпы роста выручки и прибыли. Полезно также узнать, существует ли период запрета на продажу акций для основных владельцев, известный как lock-up, и когда он заканчивается. Окончание такого периода иногда сопровождается давлением на котировки, если крупные акционеры решают частично продать свои доли.</w:t>
      </w:r>
    </w:p>
    <w:p w14:paraId="34F76F8D" w14:textId="77777777" w:rsidR="004445EB" w:rsidRPr="008529AE" w:rsidRDefault="004445EB" w:rsidP="004445EB">
      <w:r w:rsidRPr="008529AE">
        <w:t xml:space="preserve">Технологический сектор привлекателен потенциалом роста, однако он отличается и повышенной волатильностью, особенно в условиях высоких процентных ставок. Оценка таких компаний во многом строится на ожиданиях будущих денежных потоков, поэтому изменения ставок и прогнозов роста сильно влияют на их котировки. Тому, кто хочет заработать на технологическом секторе, разумно ограничивать долю отдельных эмитентов в портфеле и не вкладывать в один IPO значительную часть капитала. Тем, </w:t>
      </w:r>
      <w:r w:rsidRPr="008529AE">
        <w:lastRenderedPageBreak/>
        <w:t>кто видит в бирже долгосрочный заработок в интернете, полезно помнить, что лишь часть громких размещений со временем оправдывает ожидания. Диверсификация между несколькими компаниями и секторами снижает вероятность того, что неудача одного эмитента серьёзно ударит по капиталу.</w:t>
      </w:r>
    </w:p>
    <w:p w14:paraId="137F3856" w14:textId="77777777" w:rsidR="004445EB" w:rsidRPr="008529AE" w:rsidRDefault="004445EB" w:rsidP="004445EB">
      <w:r w:rsidRPr="008529AE">
        <w:t>Развитие рынка IPO имеет большое значение для будущего всей отечественной площадки, ведь новые эмитенты расширяют выбор для инвесторов и делают индекс более разнообразным. Сейчас широкий рынок во многом представлен сырьевыми и финансовыми компаниями, и приток технологических, потребительских и инфраструктурных бизнесов способен изменить эту структуру. Успех этого процесса зависит от качества компаний, прозрачности отчётности и справедливости оценки на размещениях. Если инвесторы будут разочаровываться в итогах IPO, приток новых эмитентов замедлится, а если размещения будут проходить честно и выгодно для обеих сторон, рынок будет расти. Каждый частный инвестор вносит свой вклад в эту картину, выбирая, в каких размещениях участвовать и на каких условиях.</w:t>
      </w:r>
    </w:p>
    <w:p w14:paraId="12A0F2FE" w14:textId="77777777" w:rsidR="004445EB" w:rsidRPr="008529AE" w:rsidRDefault="004445EB" w:rsidP="004445EB">
      <w:r w:rsidRPr="008529AE">
        <w:t>Как адаптировать долгосрочную инвестиционную стратегию под новые реалии</w:t>
      </w:r>
    </w:p>
    <w:p w14:paraId="4396B325" w14:textId="77777777" w:rsidR="004445EB" w:rsidRPr="008529AE" w:rsidRDefault="004445EB" w:rsidP="004445EB">
      <w:r w:rsidRPr="008529AE">
        <w:t>Новые реалии требуют пересмотра многих привычных подходов к инвестированию, и прежде всего подхода к диверсификации. Раньше российский инвестор мог легко распределить капитал между отечественными и иностранными активами, а сегодня доступ к зарубежным рынкам ограничен и сопряжён с дополнительными рисками. Поэтому диверсификация внутри страны приобретает особое значение: между секторами, классами активов, эмитентами и инструментами с разной чувствительностью к ставкам и курсу рубля. Помимо акций, в портфеле важную роль могут играть облигации, фонды денежного рынка, золото и валютные инструменты, доступные на внутреннем рынке. Такой подход не устраняет системных рисков, но снижает зависимость результата от одной ставки.</w:t>
      </w:r>
    </w:p>
    <w:p w14:paraId="0763671D" w14:textId="77777777" w:rsidR="004445EB" w:rsidRPr="008529AE" w:rsidRDefault="004445EB" w:rsidP="004445EB">
      <w:r w:rsidRPr="008529AE">
        <w:t>Долгосрочная стратегия должна опираться на ясные цели и горизонт, а не на прогнозы о том, куда пойдёт рынок в ближайшие месяцы. Определив, на что и когда понадобятся деньги, инвестор может выбрать подходящую пропорцию между рискованными и консервативными активами. Чем короче горизонт, тем больше в портфеле должно быть инструментов с предсказуемым доходом и меньшей волатильностью. Чем длиннее горизонт, тем больше места остаётся для акций, которые исторически дают более высокую доходность ценой более глубоких просадок. Записанный план с конкретными правилами помогает сохранять дисциплину и не принимать решения под влиянием новостей.</w:t>
      </w:r>
    </w:p>
    <w:p w14:paraId="0B7780C1" w14:textId="77777777" w:rsidR="004445EB" w:rsidRPr="008529AE" w:rsidRDefault="004445EB" w:rsidP="004445EB">
      <w:r w:rsidRPr="008529AE">
        <w:t>Сформулируйте финансовые цели, сроки и сумму, которой готовы рисковать без ущерба для жизни.</w:t>
      </w:r>
    </w:p>
    <w:p w14:paraId="02932EF4" w14:textId="77777777" w:rsidR="004445EB" w:rsidRPr="008529AE" w:rsidRDefault="004445EB" w:rsidP="004445EB">
      <w:r w:rsidRPr="008529AE">
        <w:t>Распределите капитал между акциями, облигациями, фондами денежного рынка и защитными активами.</w:t>
      </w:r>
    </w:p>
    <w:p w14:paraId="637CFB03" w14:textId="77777777" w:rsidR="004445EB" w:rsidRPr="008529AE" w:rsidRDefault="004445EB" w:rsidP="004445EB">
      <w:r w:rsidRPr="008529AE">
        <w:t>Внутри акций распределите доли между несколькими секторами и не концентрируйтесь на одном эмитенте.</w:t>
      </w:r>
    </w:p>
    <w:p w14:paraId="4CB6A105" w14:textId="77777777" w:rsidR="004445EB" w:rsidRPr="008529AE" w:rsidRDefault="004445EB" w:rsidP="004445EB">
      <w:r w:rsidRPr="008529AE">
        <w:t>Используйте доступные налоговые льготы, включая индивидуальные инвестиционные счета и льготу долгосрочного владения.</w:t>
      </w:r>
    </w:p>
    <w:p w14:paraId="154C221F" w14:textId="77777777" w:rsidR="004445EB" w:rsidRPr="008529AE" w:rsidRDefault="004445EB" w:rsidP="004445EB">
      <w:r w:rsidRPr="008529AE">
        <w:lastRenderedPageBreak/>
        <w:t>Пересматривайте портфель по заранее выбранному расписанию и возвращайте доли к целевым значениям.</w:t>
      </w:r>
    </w:p>
    <w:p w14:paraId="24C5C8EB" w14:textId="77777777" w:rsidR="004445EB" w:rsidRPr="008529AE" w:rsidRDefault="004445EB" w:rsidP="004445EB">
      <w:r w:rsidRPr="008529AE">
        <w:t>Отдельный вопрос касается соотношения долгосрочных вложений и активной торговли, ведь многие частные инвесторы пробуют себя и в том, и в другом. Разумно разделять эти части капитала и не смешивать инвестиционный портфель с торговым счётом, иначе краткосрочные эмоции начнут влиять на долгосрочные решения. Активный трейдинг требует отдельной подготовки, собственной системы правил и строгого управления риском, которые закладывает качественное обучение форекс или биржевой торговле, а выделять под него стоит лишь ту часть средств, потеря которой не станет катастрофой. Долгосрочный портфель, напротив, должен оставаться устойчивым к краткосрочным колебаниям и пополняться регулярно. Такое разделение, при котором трейдинг живёт на отдельном счёте, помогает сохранить ясность мышления и оценивать каждую стратегию по её собственным критериям.</w:t>
      </w:r>
    </w:p>
    <w:p w14:paraId="52B9A80D" w14:textId="77777777" w:rsidR="004445EB" w:rsidRPr="008529AE" w:rsidRDefault="004445EB" w:rsidP="004445EB">
      <w:r w:rsidRPr="008529AE">
        <w:t>Будущее российского фондового рынка остаётся неопределённым, и честный разговор о нём обязательно включает возможность как позитивных, так и негативных сценариев. К рискам относятся геополитические события, изменения налогообложения, решения регуляторов, колебания цен на сырьё и курса рубля. К возможностям относятся рост внутреннего спроса на инвестиции, приток новых эмитентов, развитие технологического сектора и сохранение дивидендной культуры. Инвестор не может повлиять на эти факторы, но может подготовить портфель так, чтобы он выдерживал разные варианты развития событий. Регулярное обучение трейдингу, анализ и следование плану остаются лучшим способом пройти через неопределённость с минимальными потерями.</w:t>
      </w:r>
    </w:p>
    <w:p w14:paraId="3770DBE8" w14:textId="77777777" w:rsidR="004445EB" w:rsidRPr="008529AE" w:rsidRDefault="004445EB" w:rsidP="004445EB">
      <w:r w:rsidRPr="008529AE">
        <w:t>Немаловажно и постоянное развитие собственных знаний, ведь рынок меняется, и вместе с ним меняются инструменты, правила и возможности. Новые виды счетов, изменения налогов, появление новых классов активов требуют внимания и готовности учиться. Частный инвестор, который несколько лет назад сформировал портфель и больше к нему не возвращался, рискует обнаружить, что его стратегия перестала соответствовать реальности. Регулярный пересмотр плана, чтение аналитики и общение с опытными специалистами позволяют своевременно вносить коррективы. Человеку, который ждёт от рынка долгосрочного результата, стоит относиться к своему образованию так же серьёзно, как к выбору бумаг, и периодически возвращаться к урокам, которые дало ему обучение трейдингу.</w:t>
      </w:r>
    </w:p>
    <w:p w14:paraId="7FB11D4F" w14:textId="77777777" w:rsidR="004445EB" w:rsidRPr="008529AE" w:rsidRDefault="004445EB" w:rsidP="004445EB">
      <w:r w:rsidRPr="008529AE">
        <w:t>Почему перед вложениями на бирже лучше пройти полноценный курс у опытного трейдера-наставника</w:t>
      </w:r>
    </w:p>
    <w:p w14:paraId="48BE4B39" w14:textId="77777777" w:rsidR="004445EB" w:rsidRPr="008529AE" w:rsidRDefault="004445EB" w:rsidP="004445EB">
      <w:r w:rsidRPr="008529AE">
        <w:t>Российский рынок в новых условиях требует от частного инвестора гораздо больше знаний, чем несколько лет назад, когда можно было полагаться на широкую диверсификацию по мировым рынкам. Полноценное обучение трейдингу у практикующего специалиста помогает разобраться в отраслевой специфике, влиянии ставки, дивидендной политике и оценке новых размещений. Наставник объясняет не только теорию, но и показывает, как применять её на реальных примерах, и помогает избежать типичных ошибок новичков. Он учит составлять план, рассчитывать риск и сохранять дисциплину в периоды высокой волатильности, когда эмоции особенно сильны. Тем, кто хочет совмещать акции с валютными операциями, качественное обучение форекс даёт понимание взаимосвязи курса рубля и фондового рынка.</w:t>
      </w:r>
    </w:p>
    <w:p w14:paraId="4758965C" w14:textId="77777777" w:rsidR="004445EB" w:rsidRPr="008529AE" w:rsidRDefault="004445EB" w:rsidP="004445EB">
      <w:r w:rsidRPr="008529AE">
        <w:lastRenderedPageBreak/>
        <w:t>Живая обратная связь от опытного трейдера ценна тем, что она адресована именно вашим ошибкам и вашему стилю принятия решений. Наставник может посмотреть на ваш портфель или сделки и подсказать, где риск слишком высок, где диверсификация иллюзорна, а где решение принято под влиянием толпы. Для человека, который рассматривает биржу как перспективный заработок в интернете, такая поддержка экономит не только время, но и деньги. Достойная программа не скрывает, что потери на бирже неизбежны, и вместо обещаний учит, как заработать за счёт последовательных решений и контроля риска. Именно так обучение форекс вместе с занятиями по акциям помогает собрать отдельные навыки воедино, а трейдинг перестаёт быть азартным занятием и становится осознанной деятельностью.</w:t>
      </w:r>
    </w:p>
    <w:p w14:paraId="2C8D1A4B" w14:textId="77777777" w:rsidR="004445EB" w:rsidRPr="008529AE" w:rsidRDefault="004445EB" w:rsidP="004445EB">
      <w:r w:rsidRPr="008529AE">
        <w:t>Заключение</w:t>
      </w:r>
    </w:p>
    <w:p w14:paraId="3C36850A" w14:textId="77777777" w:rsidR="004445EB" w:rsidRPr="008529AE" w:rsidRDefault="004445EB" w:rsidP="004445EB">
      <w:r w:rsidRPr="008529AE">
        <w:t>Отечественная площадка прошла через глубокую трансформацию и превратилась в рынок, где ключевую роль играют внутренние участники, и прежде всего частные инвесторы. Будущее российского фондового рынка зависит от экономики, денежно-кредитной политики, дивидендной дисциплины компаний, качества новых размещений и грамотности самих инвесторов. Возможности для роста капитала сохраняются, однако вместе с ними остаются и серьёзные риски, требующие продуманной стратегии и диверсификации. Заработать на бирже реально тем, кто подходит к делу системно, вкладывается в обучение трейдингу и следует заранее составленному плану. Если трейдинг вместе с инвестициями вы рассматриваете как свой заработок в интернете, то лучшим первым шагом станет обучение форекс и фондовому рынку у наставника, уже прошедшего через несколько рыночных циклов.</w:t>
      </w:r>
    </w:p>
    <w:p w14:paraId="51D33568" w14:textId="72F0F84D" w:rsidR="00C0571A" w:rsidRPr="008529AE" w:rsidRDefault="0085587E" w:rsidP="004445EB">
      <w:hyperlink r:id="rId51" w:history="1">
        <w:r w:rsidR="004445EB" w:rsidRPr="008529AE">
          <w:rPr>
            <w:rStyle w:val="a3"/>
          </w:rPr>
          <w:t>https://fullinvest.ru/budushhee-rossijskogo-fondovogo-rynka-perspektivy-i-riski-dlya-chastnogo-investora-2</w:t>
        </w:r>
      </w:hyperlink>
    </w:p>
    <w:p w14:paraId="0107202B" w14:textId="77777777" w:rsidR="00F001EB" w:rsidRPr="008529AE" w:rsidRDefault="00F001EB" w:rsidP="00F001EB">
      <w:pPr>
        <w:pStyle w:val="2"/>
      </w:pPr>
      <w:bookmarkStart w:id="148" w:name="_Toc243548056"/>
      <w:r w:rsidRPr="008529AE">
        <w:t>vc.ru, 21.10.2026, Алексей РОДИН, Как грамотно распределить капитал в эпоху стареющего населения?</w:t>
      </w:r>
      <w:bookmarkEnd w:id="148"/>
    </w:p>
    <w:p w14:paraId="0969BA16" w14:textId="77777777" w:rsidR="00F001EB" w:rsidRPr="008529AE" w:rsidRDefault="00F001EB" w:rsidP="00437CCB">
      <w:pPr>
        <w:pStyle w:val="3"/>
      </w:pPr>
      <w:bookmarkStart w:id="149" w:name="_Toc243548057"/>
      <w:r w:rsidRPr="008529AE">
        <w:t>Каждый год выступаю на конференции Ассоциации финансовых советников. В этот раз была панельная дискуссия о том, как макротренды экономики влияют на личное благосостояние.</w:t>
      </w:r>
      <w:bookmarkEnd w:id="149"/>
    </w:p>
    <w:p w14:paraId="381494C4" w14:textId="77777777" w:rsidR="00F001EB" w:rsidRPr="008529AE" w:rsidRDefault="00F001EB" w:rsidP="00F001EB">
      <w:r w:rsidRPr="008529AE">
        <w:t>Юлия Дормидонтова из Фонда общественного мнения привела цифру: 19% россиян планируют финансы на несколько лет вперёд. Казалось бы, неплохо. Но важна деталь: в эти 19% входят и те, кто думает на 5 лет, и те, кто — на 20–30. А план на 5–10 лет в масштабе всей жизни почти ничего не решает.</w:t>
      </w:r>
    </w:p>
    <w:p w14:paraId="089C0015" w14:textId="77777777" w:rsidR="00F001EB" w:rsidRPr="008529AE" w:rsidRDefault="00F001EB" w:rsidP="00F001EB">
      <w:r w:rsidRPr="008529AE">
        <w:t>Грамотное планирование осуществляется на десятки лет вперёд и захватывает не только нашу жизнь, но и крупными мазками — жизнь детей. Я всегда привожу свой пример: финансовая стратегия моей семьи существует с 2008 года и прописана до моих 120 лет. За почти 20 лет существования она корректировалась, но только на операционном и техническом уровнях.</w:t>
      </w:r>
    </w:p>
    <w:p w14:paraId="63BBCB64" w14:textId="77777777" w:rsidR="00F001EB" w:rsidRPr="008529AE" w:rsidRDefault="00F001EB" w:rsidP="00F001EB">
      <w:r w:rsidRPr="008529AE">
        <w:t>Правила игры меняются постоянно, и от того, как мы на это реагируем, зависит и личное благосостояние, и развитие экономики в целом. На дискуссии разложили по полочкам текущие макротренды, обсудили, какие черты характера помогают в финансах и как выстроить стратегию распределения капитала в новых условиях.</w:t>
      </w:r>
    </w:p>
    <w:p w14:paraId="3676AA26" w14:textId="77777777" w:rsidR="00F001EB" w:rsidRPr="008529AE" w:rsidRDefault="00F001EB" w:rsidP="00F001EB">
      <w:r w:rsidRPr="008529AE">
        <w:lastRenderedPageBreak/>
        <w:t>Три макротренда, которые меняют правила</w:t>
      </w:r>
    </w:p>
    <w:p w14:paraId="016A4016" w14:textId="77777777" w:rsidR="00F001EB" w:rsidRPr="008529AE" w:rsidRDefault="00F001EB" w:rsidP="00F001EB">
      <w:r w:rsidRPr="008529AE">
        <w:t>— Демография. В России устойчиво проявляется тренд на старение населения. Доля людей старше 65 лет уже превышает 24%. Для личных финансов это сигнал: раньше думать о пенсионном планировании и страховании. Пенсионные модели практически всех стран стоят на том, что работающее население обеспечивает пожилых — отсюда повсеместное увеличение возраста выхода на пенсию.</w:t>
      </w:r>
    </w:p>
    <w:p w14:paraId="64293C05" w14:textId="77777777" w:rsidR="00F001EB" w:rsidRPr="008529AE" w:rsidRDefault="00F001EB" w:rsidP="00F001EB">
      <w:r w:rsidRPr="008529AE">
        <w:t>— Социология. Меняются установки, которые напрямую влияют на финансовое поведение. Поколение, которое росло в период кризисов и санкций, формирует установку на финансовую устойчивость как на фундаментальную необходимость. Растёт ценность гибкости и непрерывного образования. Социум всё больше ценит экспертность и готовность учиться всю жизнь.</w:t>
      </w:r>
    </w:p>
    <w:p w14:paraId="1CF07638" w14:textId="77777777" w:rsidR="00F001EB" w:rsidRPr="008529AE" w:rsidRDefault="00F001EB" w:rsidP="00F001EB">
      <w:r w:rsidRPr="008529AE">
        <w:t>— Эволюция финансовой культуры. В России идёт активный процесс её развития: запущена Стратегия повышения финансовой грамотности до 2030 года. Но разрыв между поколениями сохраняется: молодёжь готова к инвестициям, но не хватает опыта, а старшее поколение иногда излишне осторожно. С одной стороны, растёт осознанность. С другой — сохраняется скептицизм к сложным продуктам, что мешает полноценному использованию возможностей.</w:t>
      </w:r>
    </w:p>
    <w:p w14:paraId="4FF3FE96" w14:textId="77777777" w:rsidR="00F001EB" w:rsidRPr="008529AE" w:rsidRDefault="00F001EB" w:rsidP="00F001EB">
      <w:r w:rsidRPr="008529AE">
        <w:t>Какие черты характера ведут к финансовому успеху</w:t>
      </w:r>
    </w:p>
    <w:p w14:paraId="5E7A9BD4" w14:textId="77777777" w:rsidR="00F001EB" w:rsidRPr="008529AE" w:rsidRDefault="00F001EB" w:rsidP="00F001EB">
      <w:r w:rsidRPr="008529AE">
        <w:t>Универсального рецепта нет. Но есть несколько факторов, которые в текущих условиях особенно ценны.</w:t>
      </w:r>
    </w:p>
    <w:p w14:paraId="20B8FDF7" w14:textId="77777777" w:rsidR="00F001EB" w:rsidRPr="008529AE" w:rsidRDefault="00F001EB" w:rsidP="00F001EB">
      <w:r w:rsidRPr="008529AE">
        <w:t>Самоконтроль и долгосрочное мышление — способность отказаться от сиюминутной траты ради долгосрочной цели.</w:t>
      </w:r>
    </w:p>
    <w:p w14:paraId="73F3C06C" w14:textId="77777777" w:rsidR="00F001EB" w:rsidRPr="008529AE" w:rsidRDefault="00F001EB" w:rsidP="00F001EB">
      <w:r w:rsidRPr="008529AE">
        <w:t>Эмоциональная стабильность — принимать взвешенные решения, не поддаваясь панике в кризисных ситуациях. Финансовая осмотрительность — умение анализировать риски, не брать слишком много обязательств.</w:t>
      </w:r>
    </w:p>
    <w:p w14:paraId="6929EB50" w14:textId="77777777" w:rsidR="00F001EB" w:rsidRPr="008529AE" w:rsidRDefault="00F001EB" w:rsidP="00F001EB">
      <w:r w:rsidRPr="008529AE">
        <w:t>Готовность учиться — осваивать новые инструменты и менять стратегию в меняющихся условиях. Внутренний локус контроля — брать ответственность за свои финансовые решения, а не перекладывать вину на внешние обстоятельства.</w:t>
      </w:r>
    </w:p>
    <w:p w14:paraId="0835547A" w14:textId="77777777" w:rsidR="00F001EB" w:rsidRPr="008529AE" w:rsidRDefault="00F001EB" w:rsidP="00F001EB">
      <w:r w:rsidRPr="008529AE">
        <w:t>Мешают импульсивность и склонность к чрезмерному риску без анализа.</w:t>
      </w:r>
    </w:p>
    <w:p w14:paraId="00F67BD4" w14:textId="77777777" w:rsidR="00F001EB" w:rsidRPr="008529AE" w:rsidRDefault="00F001EB" w:rsidP="00F001EB">
      <w:r w:rsidRPr="008529AE">
        <w:t>Как распределить капитал в эпоху стареющего населения</w:t>
      </w:r>
    </w:p>
    <w:p w14:paraId="0AF92DA4" w14:textId="77777777" w:rsidR="00F001EB" w:rsidRPr="008529AE" w:rsidRDefault="00F001EB" w:rsidP="00F001EB">
      <w:r w:rsidRPr="008529AE">
        <w:t>— Резервный фонд — в первую очередь. Ликвидная подушка на непредвиденные расходы критически важна в условиях неопределённости.</w:t>
      </w:r>
    </w:p>
    <w:p w14:paraId="145893D8" w14:textId="77777777" w:rsidR="00F001EB" w:rsidRPr="008529AE" w:rsidRDefault="00F001EB" w:rsidP="00F001EB">
      <w:r w:rsidRPr="008529AE">
        <w:t>— Диверсификация. Комбинация консервативных инструментов — вклады, ОФЗ — для сохранности и более доходных — акции, альтернативные активы — для роста.</w:t>
      </w:r>
    </w:p>
    <w:p w14:paraId="252C8B57" w14:textId="77777777" w:rsidR="00F001EB" w:rsidRPr="008529AE" w:rsidRDefault="00F001EB" w:rsidP="00F001EB">
      <w:r w:rsidRPr="008529AE">
        <w:t xml:space="preserve">— Государственные инструменты. </w:t>
      </w:r>
      <w:r w:rsidRPr="008529AE">
        <w:rPr>
          <w:b/>
          <w:bCs/>
        </w:rPr>
        <w:t>Программа долгосрочных сбережений</w:t>
      </w:r>
      <w:r w:rsidRPr="008529AE">
        <w:t xml:space="preserve"> с софинансированием государства, налоговые вычеты по ИИС — это стоит учитывать.</w:t>
      </w:r>
    </w:p>
    <w:p w14:paraId="38EA5DD6" w14:textId="77777777" w:rsidR="00F001EB" w:rsidRPr="008529AE" w:rsidRDefault="00F001EB" w:rsidP="00F001EB">
      <w:r w:rsidRPr="008529AE">
        <w:t>— Фокус на здоровье. Часть капитала разумно направить на страхование здоровья, в том числе на покрытие расходов на долгосрочный уход.</w:t>
      </w:r>
    </w:p>
    <w:p w14:paraId="121EB90B" w14:textId="77777777" w:rsidR="00F001EB" w:rsidRPr="008529AE" w:rsidRDefault="00F001EB" w:rsidP="00F001EB">
      <w:r w:rsidRPr="008529AE">
        <w:t>— Планирование передачи капитала. Заранее продумать, как будут распределены активы — чтобы избежать конфликтов и налоговых потерь.</w:t>
      </w:r>
    </w:p>
    <w:p w14:paraId="3FAD9225" w14:textId="77777777" w:rsidR="00F001EB" w:rsidRPr="008529AE" w:rsidRDefault="00F001EB" w:rsidP="00F001EB">
      <w:r w:rsidRPr="008529AE">
        <w:lastRenderedPageBreak/>
        <w:t>Успех сейчас во многом зависит от того, насколько гибко вы можете подстроиться под меняющиеся условия — и на уровне личной стратегии, и на уровне готовности думать не на пять лет вперёд, а на несколько десятилетий.</w:t>
      </w:r>
    </w:p>
    <w:p w14:paraId="06DA0A1E" w14:textId="6CF0E874" w:rsidR="004445EB" w:rsidRPr="008529AE" w:rsidRDefault="0085587E" w:rsidP="00F001EB">
      <w:hyperlink r:id="rId52" w:history="1">
        <w:r w:rsidR="00F001EB" w:rsidRPr="008529AE">
          <w:rPr>
            <w:rStyle w:val="a3"/>
          </w:rPr>
          <w:t>https://vc.ru/id183067/3207227-kak-pravilno-raspredelit-kapital-v-usloviyakh-stareyushchego-naseleniya</w:t>
        </w:r>
      </w:hyperlink>
    </w:p>
    <w:p w14:paraId="71F10B7C" w14:textId="77777777" w:rsidR="00F001EB" w:rsidRPr="008529AE" w:rsidRDefault="00F001EB" w:rsidP="00F001EB">
      <w:pPr>
        <w:pStyle w:val="2"/>
      </w:pPr>
      <w:bookmarkStart w:id="150" w:name="_Toc243548058"/>
      <w:r w:rsidRPr="008529AE">
        <w:t>Аргументы недели, 21.10.2026, Скрытые потери: как страна теряет триллионы</w:t>
      </w:r>
      <w:bookmarkEnd w:id="150"/>
    </w:p>
    <w:p w14:paraId="47528377" w14:textId="77777777" w:rsidR="00F001EB" w:rsidRPr="008529AE" w:rsidRDefault="00F001EB" w:rsidP="00437CCB">
      <w:pPr>
        <w:pStyle w:val="3"/>
      </w:pPr>
      <w:bookmarkStart w:id="151" w:name="_Toc243548059"/>
      <w:r w:rsidRPr="008529AE">
        <w:t>Официальная безработица в России составляет 2,2% – исторический минимум. На первый взгляд это выглядит как триумф рынка труда и стабильности. Казалось бы, всё хорошо, люди трудоустроены, предприятия работают, вакансии закрываются.</w:t>
      </w:r>
      <w:bookmarkEnd w:id="151"/>
    </w:p>
    <w:p w14:paraId="438A49F7" w14:textId="77777777" w:rsidR="00F001EB" w:rsidRPr="008529AE" w:rsidRDefault="00F001EB" w:rsidP="00F001EB">
      <w:r w:rsidRPr="008529AE">
        <w:t>Однако за этим фасадом скрывается латентная, или скрытая, безработица – феномен, который не попадает в сухие строчки отчётов Росстата, но бьёт по карману каждого работника и, главное, казне государства. Страна недополучает триллионы рублей из-за того, что миллионы людей формально числятся занятыми, но фактически сидят дома или работают полдня, теряя доход, стаж и надежду на нормальную жизнь.</w:t>
      </w:r>
    </w:p>
    <w:p w14:paraId="2B446B7D" w14:textId="77777777" w:rsidR="00F001EB" w:rsidRPr="008529AE" w:rsidRDefault="00F001EB" w:rsidP="00F001EB">
      <w:r w:rsidRPr="008529AE">
        <w:t>Потерянные триллионы</w:t>
      </w:r>
    </w:p>
    <w:p w14:paraId="7ADC5D51" w14:textId="77777777" w:rsidR="00F001EB" w:rsidRPr="008529AE" w:rsidRDefault="00F001EB" w:rsidP="00F001EB">
      <w:r w:rsidRPr="008529AE">
        <w:t>Скрытые безработные – это люди, которые формально считаются занятыми и не попадают в официальный уровень безработицы, но фактически не работают или работают неполное время, теряя доход.</w:t>
      </w:r>
    </w:p>
    <w:p w14:paraId="72F4F47E" w14:textId="77777777" w:rsidR="00F001EB" w:rsidRPr="008529AE" w:rsidRDefault="00F001EB" w:rsidP="00F001EB">
      <w:r w:rsidRPr="008529AE">
        <w:t>В эту категорию попадают четыре основные группы. Первая – работники в простое по вине работодателя, когда производство стоит, но человека не увольняют. Вторая и самая массовая категория – отпуска без сохранения заработной платы, так называемые отпуска за свой счёт. Третья – работа на неполный рабочий день или неделю по инициативе работодателя. Четвёртая – неполное время по соглашению сторон, когда формально это добровольно, но на деле вынужденно. Росстат учитывает работника в статистике неполной занятости, если он провёл в таком статусе хотя бы один день в течение квартала.</w:t>
      </w:r>
    </w:p>
    <w:p w14:paraId="3A548095" w14:textId="77777777" w:rsidR="00F001EB" w:rsidRPr="008529AE" w:rsidRDefault="00F001EB" w:rsidP="00F001EB">
      <w:r w:rsidRPr="008529AE">
        <w:t>Проблема растёт как снежный ком. В четвёртом квартале 2024 года число частично занятых составляло около 4,7 млн человек, к первому кварталу 2025-го эта цифра выросла до 5 млн, а пик пришёлся на третий квартал 2025 года, когда число частично занятых рекордно увеличилось до 5,5 млн человек. Это абсолютный рекорд с 2015 года, превышающий показатели даже ковидного кризиса 2020-го. Внутри этих 5,5 млн человек около 4 млн находились в неоплачиваемых отпусках, ещё 1,3 млн работали неполное время по соглашению сторон, около 165 тыс. были в простое, а 69 тыс. трудились на сокращённой неделе по инициативе работодателя.</w:t>
      </w:r>
    </w:p>
    <w:p w14:paraId="56D5A2E1" w14:textId="77777777" w:rsidR="00F001EB" w:rsidRPr="008529AE" w:rsidRDefault="00F001EB" w:rsidP="00F001EB">
      <w:r w:rsidRPr="008529AE">
        <w:t>Где на Руси работать меньше?</w:t>
      </w:r>
    </w:p>
    <w:p w14:paraId="5CD667E8" w14:textId="77777777" w:rsidR="00F001EB" w:rsidRPr="008529AE" w:rsidRDefault="00F001EB" w:rsidP="00F001EB">
      <w:r w:rsidRPr="008529AE">
        <w:t xml:space="preserve">Данные за 2026 год подтверждают устойчивость негативного процесса и даже его усугубление по отдельным направлениям. В первом квартале 2026 года число работников в простое по вине работодателя достигло нового исторического максимума – 218 тыс. человек. Лидерами по простоям стали Нижегородская, Ростовская и </w:t>
      </w:r>
      <w:r w:rsidRPr="008529AE">
        <w:lastRenderedPageBreak/>
        <w:t>Кемеровская области, отраслевая концентрация очевидна: металлургия, производство машин и оборудования, оптика и электроника.</w:t>
      </w:r>
    </w:p>
    <w:p w14:paraId="285D04C7" w14:textId="77777777" w:rsidR="00F001EB" w:rsidRPr="008529AE" w:rsidRDefault="00F001EB" w:rsidP="00F001EB">
      <w:r w:rsidRPr="008529AE">
        <w:t>Во втором квартале 2026 года региональные срезы Росстата показали драматичную картину. В Ярославской области 11,7% работников находились в отпусках без сохранения зарплаты, в производстве мебели этот показатель неполной занятости достиг катастрофических 45,9%. В Ростовской области за первое полугодие 2026 года 38 предприятий ввели неполное рабочее время для 5,7 тыс. работников. В здравоохранении 303,5 тыс. российских медработников были в отпусках за свой счёт при катастрофической нехватке кадров в отрасли.</w:t>
      </w:r>
    </w:p>
    <w:p w14:paraId="138D0370" w14:textId="23AAA0F2" w:rsidR="00F001EB" w:rsidRPr="008529AE" w:rsidRDefault="00F001EB" w:rsidP="00F001EB">
      <w:r w:rsidRPr="008529AE">
        <w:t xml:space="preserve">Оценки масштаба скрытой безработицы расходятся, что само по себе свидетельствует о глубине проблемы. Профсоюзы в начале 2026 года оценивали её уровень в 14,4%, что соответствует примерно 8 млн человек. Представитель </w:t>
      </w:r>
      <w:r w:rsidR="001655FE">
        <w:t>«</w:t>
      </w:r>
      <w:r w:rsidRPr="008529AE">
        <w:t>Деловой России</w:t>
      </w:r>
      <w:r w:rsidR="001655FE">
        <w:t>»</w:t>
      </w:r>
      <w:r w:rsidRPr="008529AE">
        <w:t xml:space="preserve"> в сентябре 2026 года говорил о 14–16% на крупных и средних предприятиях. При этом Центральный банк РФ оценивал показатель в 0,3–0,4%, или 200–300 тыс. человек. Это расхождение объясняется методологией: ЦБ считает только </w:t>
      </w:r>
      <w:r w:rsidR="001655FE">
        <w:t>«</w:t>
      </w:r>
      <w:r w:rsidRPr="008529AE">
        <w:t>жёсткие</w:t>
      </w:r>
      <w:r w:rsidR="001655FE">
        <w:t>»</w:t>
      </w:r>
      <w:r w:rsidRPr="008529AE">
        <w:t xml:space="preserve"> категории – неполное время по инициативе работодателя и простои, игнорируя основную массу, то есть отпуска без сохранения зарплаты.</w:t>
      </w:r>
    </w:p>
    <w:p w14:paraId="23C99B8F" w14:textId="678BB6AC" w:rsidR="00F001EB" w:rsidRPr="008529AE" w:rsidRDefault="001655FE" w:rsidP="00F001EB">
      <w:r>
        <w:t>«</w:t>
      </w:r>
      <w:r w:rsidR="00F001EB" w:rsidRPr="008529AE">
        <w:t>Застойная</w:t>
      </w:r>
      <w:r>
        <w:t>»</w:t>
      </w:r>
      <w:r w:rsidR="00F001EB" w:rsidRPr="008529AE">
        <w:t xml:space="preserve"> или продолжительная безработица также набирает обороты, что свидетельствует о структурных проблемах на рынке труда. По данным Росстата за июль 2026 года, 13,3% безработных искали работу больше года. Средний срок поиска работы вырос до 5,1 месяца. Рынок вакансий сжимается: в первом квартале 2026 года вакансий стало на 20% меньше, а количество резюме выросло на 34%. Вакансии с неполным днём во втором квартале 2026 года выросли на 92,5%, что прямо указывает на то, что работодатели всё чаще предлагают урезанные условия.</w:t>
      </w:r>
    </w:p>
    <w:p w14:paraId="08617573" w14:textId="77777777" w:rsidR="00F001EB" w:rsidRPr="008529AE" w:rsidRDefault="00F001EB" w:rsidP="00F001EB">
      <w:r w:rsidRPr="008529AE">
        <w:t>Неформальный сектор также играет роль в искажении картины: во втором квартале 2026 года в нём числилось 15,2 млн человек, или 20,4% всех занятых, что является максимумом за семь лет. Многие самозанятые имеют оборот всего 20–30 тыс. рублей в месяц, что де-факто является формой скрытой безработицы, замаскированной под предпринимательство.</w:t>
      </w:r>
    </w:p>
    <w:p w14:paraId="1DE36E9B" w14:textId="77777777" w:rsidR="00F001EB" w:rsidRPr="008529AE" w:rsidRDefault="00F001EB" w:rsidP="00F001EB">
      <w:r w:rsidRPr="008529AE">
        <w:t>Отраслевая картина скрытой безработицы показывает, что удар приходится по ключевым секторам экономики. Лидером является гостинично-ресторанный сектор, где доля частично занятых составляет 33,9%. Обрабатывающая промышленность занимает второе место с долей 27%, но именно здесь зафиксирован наибольший абсолютный прирост. При этом 60% этого прироста</w:t>
      </w:r>
    </w:p>
    <w:p w14:paraId="39170222" w14:textId="77777777" w:rsidR="00F001EB" w:rsidRPr="008529AE" w:rsidRDefault="00F001EB" w:rsidP="00F001EB">
      <w:r w:rsidRPr="008529AE">
        <w:t>пришлись на автопром, металлургию и производство машин и оборудования. В строительстве доля частично занятых составляет 20,7%, в транспортировке и хранении прирост составил 21%.</w:t>
      </w:r>
    </w:p>
    <w:p w14:paraId="42B99351" w14:textId="77777777" w:rsidR="00F001EB" w:rsidRPr="008529AE" w:rsidRDefault="00F001EB" w:rsidP="00F001EB">
      <w:r w:rsidRPr="008529AE">
        <w:t>Географически больше всего частично занятых в промышленных регионах: Пермском крае, Нижегородской, Челябинской и Ярославской областях. Меньше всего – на Северном Кавказе. Это объясняется тем, что в промышленных регионах сосредоточены крупные предприятия, которые при падении спроса предпочитают не увольнять людей, а отправлять их в простой или неоплачиваемый отпуск, сохраняя кадровый резерв на будущее.</w:t>
      </w:r>
    </w:p>
    <w:p w14:paraId="64555068" w14:textId="77777777" w:rsidR="00F001EB" w:rsidRPr="008529AE" w:rsidRDefault="00F001EB" w:rsidP="00F001EB">
      <w:r w:rsidRPr="008529AE">
        <w:t>Посчитали – прослезились</w:t>
      </w:r>
    </w:p>
    <w:p w14:paraId="37FA98A6" w14:textId="77777777" w:rsidR="00F001EB" w:rsidRPr="008529AE" w:rsidRDefault="00F001EB" w:rsidP="00F001EB">
      <w:r w:rsidRPr="008529AE">
        <w:lastRenderedPageBreak/>
        <w:t>Экономический ущерб от этой ситуации колоссален. Чтобы понять масштаб потерь, нужно обратиться к средним зарплатам по отраслям. В металлургии средняя начисленная зарплата составляет 116 тыс. рублей, в машиностроении – 115 тыс., в строительстве – около 111 тыс., в обрабатывающей промышленности – 107 тыс., в автопроме – 103 тыс. рублей. При отпуске без сохранения зарплаты работник теряет 100% дохода! Он не получает ни копейки!</w:t>
      </w:r>
    </w:p>
    <w:p w14:paraId="23BEDD3E" w14:textId="77777777" w:rsidR="00F001EB" w:rsidRPr="008529AE" w:rsidRDefault="00F001EB" w:rsidP="00F001EB">
      <w:r w:rsidRPr="008529AE">
        <w:t>Простой по вине работодателя тоже бьёт по кошельку работника, так как платятся две трети среднего заработка, то есть потеря составляет около 33%. Металлург получает 77 тыс. рублей, теряя 38 тысяч. Работник обрабатывающей отрасли получает 71 тыс. рублей, теряя 35 тысяч. Если простой вызван независимыми причинами, база расчёта сужается до голого оклада без надбавок, поэтому реальные потери оказываются выше, составляя около 50%.</w:t>
      </w:r>
    </w:p>
    <w:p w14:paraId="6C3A4B31" w14:textId="77777777" w:rsidR="00F001EB" w:rsidRPr="008529AE" w:rsidRDefault="00F001EB" w:rsidP="00F001EB">
      <w:r w:rsidRPr="008529AE">
        <w:t>Неполная рабочая неделя, например, четыре дня вместо пяти, означает потерю 20% дохода. Металлург получает 93 тыс. рублей, теряя 23 тысячи. Работник обрабатывающей промышленности получает 85 тыс. рублей, теряя 21 тысячу.</w:t>
      </w:r>
    </w:p>
    <w:p w14:paraId="1363956F" w14:textId="77777777" w:rsidR="00F001EB" w:rsidRPr="008529AE" w:rsidRDefault="00F001EB" w:rsidP="00F001EB">
      <w:r w:rsidRPr="008529AE">
        <w:t>Макроэкономический масштаб этих потерь становится понятен при агрегировании данных. При средневзвешенной зарплате по отраслям с высокой скрытой безработицей около 92 тыс. рублей и распределении 5,57 млн человек по категориям ежемесячные потери составляют огромные суммы. Категория отпуска без сохранения зарплаты включает 4 млн человек, каждый из которых теряет в среднем 92 тыс. рублей, что даёт 368 млрд рублей в месяц и 4,4 трлн рублей в год.</w:t>
      </w:r>
    </w:p>
    <w:p w14:paraId="6E6875E6" w14:textId="77777777" w:rsidR="00F001EB" w:rsidRPr="008529AE" w:rsidRDefault="00F001EB" w:rsidP="00F001EB">
      <w:r w:rsidRPr="008529AE">
        <w:t>Категория неполного времени по соглашению охватывает 1,3 млн человек с потерей 23 тыс. рублей на душу, что составляет 30 млрд рублей в месяц и 0,36 трлн в год. Все виды простоев затрагивают 218 тыс. человек с потерей 42 тыс. рублей, давая 9,2 млрд рублей в месяц и 0,11 трлн в год. Итого, суммарные потери зарплат составляют 408 млрд рублей в месяц и 4,9 трлн рублей в год. Это эквивалентно примерно 2,1% от ВВП России, и это без учёта малого бизнеса и самозанятых, где ситуация может быть ещё хуже.</w:t>
      </w:r>
    </w:p>
    <w:p w14:paraId="387FE9B2" w14:textId="77777777" w:rsidR="00F001EB" w:rsidRPr="008529AE" w:rsidRDefault="00F001EB" w:rsidP="00F001EB">
      <w:r w:rsidRPr="008529AE">
        <w:t>Парадоксы рынка труда</w:t>
      </w:r>
    </w:p>
    <w:p w14:paraId="1E35364C" w14:textId="77777777" w:rsidR="00F001EB" w:rsidRPr="008529AE" w:rsidRDefault="00F001EB" w:rsidP="00F001EB">
      <w:r w:rsidRPr="008529AE">
        <w:t>Но это ещё не всё. Недопотребление граждан напрямую влияет на розничную торговлю и всю потребительскую экономику. Россияне в 2026 году тратят на потребление 80,3% своего дохода. Из 408 млрд потерянных зарплат в месяц около 328 млрд рублей не доходят до розницы. В годовом выражении недопотребление составляет 3,9 трлн рублей. Доля от оборота розницы, прогнозируемого на 2026 год в размере 66,7 трлн рублей, составляет 5,9%. Проще говоря, это как если бы вся розница страны простаивала 17 дней в году.</w:t>
      </w:r>
    </w:p>
    <w:p w14:paraId="7A70B2E9" w14:textId="77777777" w:rsidR="00F001EB" w:rsidRPr="008529AE" w:rsidRDefault="00F001EB" w:rsidP="00F001EB">
      <w:r w:rsidRPr="008529AE">
        <w:t>Структура недопотребления такова: продовольствие – 1,8 трлн рублей, непродовольственные товары – 2,1 трлн рублей. Доля расходов на питание в начале 2026 года достигла 39% – максимума с 2008 года, что свидетельствует о том, что люди экономят на всём остальном ради еды, возвращаясь к структуре потребления, характерной для кризисных периодов.</w:t>
      </w:r>
    </w:p>
    <w:p w14:paraId="508C826A" w14:textId="77777777" w:rsidR="00F001EB" w:rsidRPr="008529AE" w:rsidRDefault="00F001EB" w:rsidP="00F001EB">
      <w:r w:rsidRPr="008529AE">
        <w:t xml:space="preserve">Наиболее критичными для государства являются фискальные потери. Недоплаченные налоги складываются из нескольких источников. Потери по НДФЛ при ставке 13% составляют 53 млрд рублей в месяц и 0,64 трлн рублей в год. Страховые взносы, рассчитываемые как 30% от фонда оплаты труда, дают потери в 122 млрд рублей в месяц </w:t>
      </w:r>
      <w:r w:rsidRPr="008529AE">
        <w:lastRenderedPageBreak/>
        <w:t>и 1,5 трлн рублей в год. НДС, взимаемый с недопотребления по ставке 22%, повышенной с 2026 года, приносит бюджету минус 59 млрд рублей в месяц и минус 0,71 трлн рублей в год. Суммарные потери бюджета от недоплаченных налогов составляют 234 млрд рублей в месяц и 2,8 трлн рублей в год.</w:t>
      </w:r>
    </w:p>
    <w:p w14:paraId="3973FA65" w14:textId="77777777" w:rsidR="00F001EB" w:rsidRPr="008529AE" w:rsidRDefault="00F001EB" w:rsidP="00F001EB">
      <w:r w:rsidRPr="008529AE">
        <w:t>Недополученные 0,64 трлн рублей НДФЛ – это 58% от плановых поступлений НДФЛ в федеральный бюджет на 2026 год. Страховые взносы – самый большой канал утечки: 1,5 трлн рублей не дошли до Пенсионного фонда, Фонда обязательного медицинского страхования и Фонда социального страхования, что напрямую подрывает финансирование пенсий и здравоохранения.</w:t>
      </w:r>
    </w:p>
    <w:p w14:paraId="3159BF06" w14:textId="77777777" w:rsidR="00F001EB" w:rsidRPr="008529AE" w:rsidRDefault="00F001EB" w:rsidP="00F001EB">
      <w:r w:rsidRPr="008529AE">
        <w:t>Мультипликативный эффект усиливает удар. При консервативной оценке вторичного, каскадного эффекта в 70% от первичного, совокупные потери экономики могут достигать 6,7 трлн рублей, что составляет около 2,9% ВВП. Однако есть важная оговорка: расчёт предполагает, что все 5,57 млн человек находятся в скрытой безработице непрерывно весь год. На практике люди перемещаются между категориями, поэтому реальная годовая сумма зарплатных потерь может быть в 1,5–2 раза меньше, составляя 2,5–3,3 трлн рублей, а бюджетных потерь – 1,5–2 трлн рублей. Но даже в этой</w:t>
      </w:r>
    </w:p>
    <w:p w14:paraId="5B0203D9" w14:textId="77777777" w:rsidR="00F001EB" w:rsidRPr="008529AE" w:rsidRDefault="00F001EB" w:rsidP="00F001EB">
      <w:r w:rsidRPr="008529AE">
        <w:t>консервативной оценке речь идёт о 1–1,5% ВВП.</w:t>
      </w:r>
    </w:p>
    <w:p w14:paraId="775A7E49" w14:textId="77777777" w:rsidR="00F001EB" w:rsidRPr="008529AE" w:rsidRDefault="00F001EB" w:rsidP="00F001EB">
      <w:r w:rsidRPr="008529AE">
        <w:t>Для сравнения: прогноз МВФ по росту ВВП России на 2026 год составляет всего 1,1%. То есть скрытая безработица съедает почти три годовых прироста экономики.</w:t>
      </w:r>
    </w:p>
    <w:p w14:paraId="65ABAA48" w14:textId="77777777" w:rsidR="00F001EB" w:rsidRPr="008529AE" w:rsidRDefault="00F001EB" w:rsidP="00F001EB">
      <w:r w:rsidRPr="008529AE">
        <w:t>Удар приходится и по конкретным сегментам потребительского рынка. Автомобильный рынок и рынок одежды наиболее чувствительны к падению доходов. Весь авторынок оценивается в 12,9 трлн рублей. Пропорциональные потери для автомобильного рынка составляют 212 млрд рублей в год, а с учётом эластичности спроса – 484 млрд рублей, что равно 3,7% от рынка, или около 138 тыс. новых машин.</w:t>
      </w:r>
    </w:p>
    <w:p w14:paraId="05B07E6D" w14:textId="77777777" w:rsidR="00F001EB" w:rsidRPr="008529AE" w:rsidRDefault="00F001EB" w:rsidP="00F001EB">
      <w:r w:rsidRPr="008529AE">
        <w:t>Для рынка одежды пропорциональные потери составляют 196 млрд рублей в год, а с учётом эластичности – 249 млрд рублей, что составляет 4,8% от рынка, или около 83 млн предметов одежды.</w:t>
      </w:r>
    </w:p>
    <w:p w14:paraId="5EEECF26" w14:textId="77777777" w:rsidR="00F001EB" w:rsidRPr="008529AE" w:rsidRDefault="00F001EB" w:rsidP="00F001EB">
      <w:r w:rsidRPr="008529AE">
        <w:t>Авторынок в 2026 году растёт в денежном выражении за счёт инфляции, но в натуральном выражении потолок составляет 1,3–1,4 млн машин, и скрытая безработица удерживает рынок у этого потолка. Продажи одежды в натуральном выражении сократились на 8–10% по итогам 2025 года, из России могут уйти 13 крупных брендов, а число магазинов сократилось на 4,7% – до 114,5 тыс. точек.</w:t>
      </w:r>
    </w:p>
    <w:p w14:paraId="0A8DBD73" w14:textId="77777777" w:rsidR="00F001EB" w:rsidRPr="008529AE" w:rsidRDefault="00F001EB" w:rsidP="00F001EB">
      <w:r w:rsidRPr="008529AE">
        <w:t>Парадокс рынка труда заключается в наложении кадрового дефицита на производственную стагнацию. Разрыв между спросом и предложением рабочей силы в 2026 году достиг 3–4 млн человек – вдвое больше, чем годом ранее. Демографическая яма делает этот дефицит системным. В промышленности, строительстве, логистике и на транспорте дефицит острый. За январь–август 2026 года индекс промышленного производства показал нулевой рост. В августе промпроизводство упало на 0,6% в годовом сравнении.</w:t>
      </w:r>
    </w:p>
    <w:p w14:paraId="7AA993AE" w14:textId="77777777" w:rsidR="00F001EB" w:rsidRPr="008529AE" w:rsidRDefault="00F001EB" w:rsidP="00F001EB">
      <w:r w:rsidRPr="008529AE">
        <w:t xml:space="preserve">Сальдированная прибыль российских компаний за первые семь месяцев 2026 года уменьшилась на 15,7%, совокупные убытки выросли на четверть. Доля предприятий, осуществляющих производственные инвестиции, упала до 45,1% – минимума за десять </w:t>
      </w:r>
      <w:r w:rsidRPr="008529AE">
        <w:lastRenderedPageBreak/>
        <w:t>лет. Предприятия не расширяются и не инвестируют, но и не увольняют – они переводят людей на неполную неделю, отправляют в простои и административные отпуска.</w:t>
      </w:r>
    </w:p>
    <w:p w14:paraId="56936F2C" w14:textId="77777777" w:rsidR="00F001EB" w:rsidRPr="008529AE" w:rsidRDefault="00F001EB" w:rsidP="00F001EB">
      <w:r w:rsidRPr="008529AE">
        <w:t>Максимальное пособие по безработице в 2026 году составляет 15,9 тыс. рублей в первые три месяца, затем 6,2 тыс. рублей – это 14–15% от потерянной зарплаты металлурга или автозаводца.</w:t>
      </w:r>
    </w:p>
    <w:p w14:paraId="711CD9A7" w14:textId="0C23B1F9" w:rsidR="00F001EB" w:rsidRPr="008529AE" w:rsidRDefault="00F001EB" w:rsidP="00F001EB">
      <w:r w:rsidRPr="008529AE">
        <w:t xml:space="preserve">Перевод 4–5 млн человек в открытую безработицу поднял бы официальный уровень до 6–8%, что политически неприемлемо при текущих 2,2%. Национальный проект </w:t>
      </w:r>
      <w:r w:rsidR="001655FE">
        <w:t>«</w:t>
      </w:r>
      <w:r w:rsidRPr="008529AE">
        <w:t>Кадры</w:t>
      </w:r>
      <w:r w:rsidR="001655FE">
        <w:t>»</w:t>
      </w:r>
      <w:r w:rsidRPr="008529AE">
        <w:t xml:space="preserve"> на 2025–2030 годы с бюджетом 116 млрд рублей предлагает бесплатное переобучение по 360 профессиям, к 2030 году планируется привлечь 3,1 млн работников. Государство компенсирует простой для приграничных регионов, субсидия за наём составляет три МРОТ за каждого трудоустроенного безработного. Программа временного трудоустройства в простое действует с октября 2025 года, но до конца 2025 года воспользовались ею около 30 тыс. человек. Масштаб несопоставим: 30 тыс. против 5 миллионов.</w:t>
      </w:r>
    </w:p>
    <w:p w14:paraId="7AD6C05E" w14:textId="77777777" w:rsidR="00F001EB" w:rsidRPr="008529AE" w:rsidRDefault="00F001EB" w:rsidP="00F001EB">
      <w:r w:rsidRPr="008529AE">
        <w:t>Дирижёры из ЦБ</w:t>
      </w:r>
    </w:p>
    <w:p w14:paraId="1B9EDB26" w14:textId="77777777" w:rsidR="00F001EB" w:rsidRPr="008529AE" w:rsidRDefault="00F001EB" w:rsidP="00F001EB">
      <w:r w:rsidRPr="008529AE">
        <w:t>Не думаю, что директора предприятий выгоняют рабочих в неоплачиваемые отпуска из личной зловредности. Дело в другом. Ключевая ставка ЦБ в сентябре 2026 года составляет 14%, на заседании 11 сентября регулятор взял паузу, впервые за десять заседаний оставив её без изменений. При ставке 14% фактические ставки по кредитам для бизнеса находятся в диапазоне 18–22% годовых. Рентабельность реального сектора по активам не превышает 6%. Каждая четвёртая компания находится на грани дефолта, корпоративный долг достигает 122 трлн рублей.</w:t>
      </w:r>
    </w:p>
    <w:p w14:paraId="384A042B" w14:textId="77777777" w:rsidR="00F001EB" w:rsidRPr="008529AE" w:rsidRDefault="00F001EB" w:rsidP="00F001EB">
      <w:r w:rsidRPr="008529AE">
        <w:t>Инфляция по итогам 2026 года, по пересмотренному в июле прогнозу ЦБ, составит 6–7% при таргете в 4%, возврат к которому ожидается в 2027 году.</w:t>
      </w:r>
    </w:p>
    <w:p w14:paraId="0A8EA46A" w14:textId="3BBFCA03" w:rsidR="00F001EB" w:rsidRPr="008529AE" w:rsidRDefault="00F001EB" w:rsidP="00F001EB">
      <w:r w:rsidRPr="008529AE">
        <w:t xml:space="preserve">По оценке экспертов, более половины динамики роста цен обусловлено немонетарными факторами. Инфляцию разгоняют административные тарифы, рост налогов, логистические издержки, бюджетные расходы. Глава РСПП на форуме </w:t>
      </w:r>
      <w:r w:rsidR="001655FE">
        <w:t>«</w:t>
      </w:r>
      <w:r w:rsidRPr="008529AE">
        <w:t>Иннопром</w:t>
      </w:r>
      <w:r w:rsidR="001655FE">
        <w:t>»</w:t>
      </w:r>
      <w:r w:rsidRPr="008529AE">
        <w:t xml:space="preserve"> заявил, что методами денежно-кредитной политики немонетарные факторы </w:t>
      </w:r>
      <w:r w:rsidR="001655FE">
        <w:t>«</w:t>
      </w:r>
      <w:r w:rsidRPr="008529AE">
        <w:t>победить невозможно</w:t>
      </w:r>
      <w:r w:rsidR="001655FE">
        <w:t>»</w:t>
      </w:r>
      <w:r w:rsidRPr="008529AE">
        <w:t>.</w:t>
      </w:r>
    </w:p>
    <w:p w14:paraId="1D46323A" w14:textId="77777777" w:rsidR="00F001EB" w:rsidRPr="008529AE" w:rsidRDefault="00F001EB" w:rsidP="00F001EB">
      <w:r w:rsidRPr="008529AE">
        <w:t>Прогноз средней ключевой ставки: 14,5–14,6% в среднем за 2026 год, 10,5–12,5% – в 2027-м, 8–9% – в 2028 году. Минфин на Московском финансовом форуме в сентябре 2026 года заявил, что стремится свести бюджет с дефицитом 2% ВВП, чтобы дать ЦБ пространство для снижения ставки.</w:t>
      </w:r>
    </w:p>
    <w:p w14:paraId="2901ABFF" w14:textId="77777777" w:rsidR="00F001EB" w:rsidRPr="008529AE" w:rsidRDefault="00F001EB" w:rsidP="00F001EB">
      <w:r w:rsidRPr="008529AE">
        <w:t>Так что сценарий выхода из ловушки скрытой безработицы достаточно очевиден и упирается исключительно в решение регулятора. Как только Банк России прекратит изматывать реальный сектор ультражёсткой денежно-кредитной политикой и перестанет гнаться за недостижимым таргетом в 4%, снизив ключевую ставку до экономически обоснованных 6–7%, в экономике запустится цепная реакция восстановления.</w:t>
      </w:r>
    </w:p>
    <w:p w14:paraId="40300FB5" w14:textId="77777777" w:rsidR="00F001EB" w:rsidRPr="008529AE" w:rsidRDefault="00F001EB" w:rsidP="00F001EB">
      <w:r w:rsidRPr="008529AE">
        <w:t>При ставке 6–7% фактические кредитные ставки для бизнеса опустятся до 10–12% годовых, что сравняется с рентабельностью реального сектора или превысит её. Это немедленно разблокирует инвестиционный спрос: доля предприятий с инвестиционными проектами, просевшая до</w:t>
      </w:r>
    </w:p>
    <w:p w14:paraId="0ED763D4" w14:textId="77777777" w:rsidR="00F001EB" w:rsidRPr="008529AE" w:rsidRDefault="00F001EB" w:rsidP="00F001EB">
      <w:r w:rsidRPr="008529AE">
        <w:lastRenderedPageBreak/>
        <w:t>45,1%, начнёт возвращаться к уровням 60– 65%, а корпоративный кредит перестанет быть инструментом выживания и снова станет инструментом развития.</w:t>
      </w:r>
    </w:p>
    <w:p w14:paraId="781D8405" w14:textId="77777777" w:rsidR="00F001EB" w:rsidRPr="008529AE" w:rsidRDefault="00F001EB" w:rsidP="00F001EB">
      <w:r w:rsidRPr="008529AE">
        <w:t>Предприятия, сегодня удерживающие кадры в режиме скрытой безработицы как вынужденный буфер на случай будущего оживления, получат экономический стимул вернуть этих людей на полноценный рабочий график. 5,57 млн человек, сегодня застрявших в административных отпусках, простоях и неполных неделях, выйдут на рабочие места с полной загрузкой и полным доходом.</w:t>
      </w:r>
    </w:p>
    <w:p w14:paraId="1F5EA303" w14:textId="77777777" w:rsidR="00F001EB" w:rsidRPr="008529AE" w:rsidRDefault="00F001EB" w:rsidP="00F001EB">
      <w:r w:rsidRPr="008529AE">
        <w:t>Экономический эффект от такого сценария поддаётся прямой оценке. Возврат 5,57 млн человек к полноценной занятости означает восстановление утраченных 4,9 трлн рублей зарплат в год. Из этой суммы 80,3%, или 3,9 трлн рублей, немедленно пойдут в потребительский спрос, что эквивалентно оживлению всей розничной торговли страны примерно на 17 дополнительных дней торговли в году.</w:t>
      </w:r>
    </w:p>
    <w:p w14:paraId="0CA072D9" w14:textId="77777777" w:rsidR="00F001EB" w:rsidRPr="008529AE" w:rsidRDefault="00F001EB" w:rsidP="00F001EB">
      <w:r w:rsidRPr="008529AE">
        <w:t>Бюджетный эффект окажется ещё существеннее: только на восстановленных зарплатах дополнительно поступит около 0,64 трлн рублей НДФЛ и 1,5 трлн рублей страховых взносов; на возросшем потреблении – около 0,71 трлн рублей НДС. Суммарные дополнительные налоговые поступления в консолидированную бюджетную систему составят порядка 2,8 трлн рублей в год. Мультипликативный каскадный эффект добавит ещё около 2,8 трлн рублей совокупного оживления.</w:t>
      </w:r>
    </w:p>
    <w:p w14:paraId="0262B0A0" w14:textId="77777777" w:rsidR="00F001EB" w:rsidRPr="008529AE" w:rsidRDefault="00F001EB" w:rsidP="00F001EB">
      <w:r w:rsidRPr="008529AE">
        <w:t>В итоге ликвидация скрытой безработицы даст прирост ВВП на уровне 2,1% – то есть фактически удвоит текущий прогноз роста российской экономики. В абсолютных цифрах это около 4,9 трлн рублей</w:t>
      </w:r>
    </w:p>
    <w:p w14:paraId="1F1E89AC" w14:textId="77777777" w:rsidR="00F001EB" w:rsidRPr="008529AE" w:rsidRDefault="00F001EB" w:rsidP="00F001EB">
      <w:r w:rsidRPr="008529AE">
        <w:t>добавленной стоимости, генерируемой не за счёт нефтяной конъюнктуры или бюджетного импульса, а за счёт возвращения к работе миллионов людей, которые хотят и могут трудиться, но сегодня лишены такой возможности административными и монетарными барьерами.</w:t>
      </w:r>
    </w:p>
    <w:p w14:paraId="71945104" w14:textId="77777777" w:rsidR="00F001EB" w:rsidRPr="008529AE" w:rsidRDefault="00F001EB" w:rsidP="00F001EB">
      <w:r w:rsidRPr="008529AE">
        <w:t>По оценкам экспертов, только на недоплаченных налогах бюджет теряет около 2,8 трлн рублей в год, а совокупные потери экономики с учётом мультипликативного эффекта могут достигать</w:t>
      </w:r>
    </w:p>
    <w:p w14:paraId="61F50CDF" w14:textId="77777777" w:rsidR="00F001EB" w:rsidRPr="008529AE" w:rsidRDefault="00F001EB" w:rsidP="00F001EB">
      <w:r w:rsidRPr="008529AE">
        <w:t>6,7 трлн рублей, что сопоставимо с 2,9% ВВП страны.</w:t>
      </w:r>
    </w:p>
    <w:p w14:paraId="10FBC21F" w14:textId="77777777" w:rsidR="00F001EB" w:rsidRPr="008529AE" w:rsidRDefault="00F001EB" w:rsidP="00F001EB">
      <w:r w:rsidRPr="008529AE">
        <w:t>Спасательный круг</w:t>
      </w:r>
    </w:p>
    <w:p w14:paraId="2552E373" w14:textId="77777777" w:rsidR="00F001EB" w:rsidRPr="008529AE" w:rsidRDefault="00F001EB" w:rsidP="00F001EB">
      <w:r w:rsidRPr="008529AE">
        <w:t xml:space="preserve">Секторальная структура восстановления будет неравномерной, но многослойной. Первая волна пойдёт через металлургию и машиностроение – отрасли с наибольшей концентрацией скрытой безработицы и одновременно с высокой чувствительностью к стоимости заёмных средств. При кредитной ставке 10–12% загрузка мощностей в металлургии может вырасти на 8–12 процентных пунктов в течение двух-трёх кварталов, что напрямую вернёт к полному графику значительную часть из 1,3 млн человек, находящихся в простоях и на неполной неделе. Вторая волна – автопром, где текущая загрузка мощностей составляет 55–60%. Снижение ставки разблокирует не только прямые инвестиции в сборочные линии, но и потребительский автокредит: платёжеспособный спрос на новые автомобили может вырасти на 15–20%, что добавит 200–280 тыс. машин к годовому объёму продаж. Третья волна – пищевая промышленность, где эффект пойдёт не через инвестиции, а через спрос: восстановление 3,9 трлн рублей потребительского импульса напрямую ударит в продуктовую розницу. </w:t>
      </w:r>
      <w:r w:rsidRPr="008529AE">
        <w:lastRenderedPageBreak/>
        <w:t>Четвёртая волна – строительство, где мультипликатор особенно высок: каждый рубль строительных инвестиций генериру-ет 1,6–1,8 рубля смежного спроса в 40–50 отраслях. Снижение ставки до 6–7% возрождает ипотечный спрос и одновременно удешевляет корпоративное кредитование застройщиков, что может вернуть строительный сектор к росту на 4–6% в натуральном выражении за год.</w:t>
      </w:r>
    </w:p>
    <w:p w14:paraId="77EC717D" w14:textId="77777777" w:rsidR="00F001EB" w:rsidRPr="008529AE" w:rsidRDefault="00F001EB" w:rsidP="00F001EB">
      <w:r w:rsidRPr="008529AE">
        <w:t>Малый и средний бизнес – отдельный канал восстановления. Сегодня МСП получает кредиты по ставкам 22–26%, что фактически исключает инвестиционное</w:t>
      </w:r>
    </w:p>
    <w:p w14:paraId="44CAC9E3" w14:textId="77777777" w:rsidR="00F001EB" w:rsidRPr="008529AE" w:rsidRDefault="00F001EB" w:rsidP="00F001EB">
      <w:r w:rsidRPr="008529AE">
        <w:t>финансирование. При снижении базовой ставки до 6–7% стоимость кредитов для МСП опустится до 12–15%, что сделает рентабельным расширение производства, наём и переобучение работников. Учитывая, что именно МСП традиционно выступает главным абсорбентом рабочей силы при оживлении, каждый процентный пункт снижения ставки может принести дополнительно 150–200 тыс. рабочих мест в секторе с полной занятостью.</w:t>
      </w:r>
    </w:p>
    <w:p w14:paraId="32AFDE82" w14:textId="77777777" w:rsidR="00F001EB" w:rsidRPr="008529AE" w:rsidRDefault="00F001EB" w:rsidP="00F001EB">
      <w:r w:rsidRPr="008529AE">
        <w:t>Региональная конвергенция усилит эффект. Регионы с самой высокой долей скрытой безработицы – Пермский край, Нижегородская, Челябинская и Ярославская области, Удмуртия – получат максимальный импульс, поскольку именно там сосредоточена обрабатывающая промышленность, наиболее чувствительная к стоимости денег. В моногородах, где один–два градообразующих предприятия определяют экономическую динамику всего поселения, снижение ставки может сократить долю частично занятых с 25–30% до 8–12% за три–четыре квартала.</w:t>
      </w:r>
    </w:p>
    <w:p w14:paraId="1FF80149" w14:textId="77777777" w:rsidR="00F001EB" w:rsidRPr="008529AE" w:rsidRDefault="00F001EB" w:rsidP="00F001EB">
      <w:r w:rsidRPr="008529AE">
        <w:t>Социальный эффект восстановления выйдет далеко за рамки макроэкономики. Каждый месяц административного отпуска или простоя – это не только потеря дохода, но и деградация человеческого капитала: по оценкам экспертов, при простое длительностью более трёх месяцев профессиональная квалификация работника снижается на 15–20% в год, а возврат к полной производительности занимает шесть–восемь месяцев после возобновления работы.</w:t>
      </w:r>
    </w:p>
    <w:p w14:paraId="0856221E" w14:textId="77777777" w:rsidR="00F001EB" w:rsidRPr="008529AE" w:rsidRDefault="00F001EB" w:rsidP="00F001EB">
      <w:r w:rsidRPr="008529AE">
        <w:t>5,57 млн человек, находящихся в режиме скрытой безработицы, – это 5,57 млн семей с сокращённым потреблением, растущей долговой нагрузкой и отложенными решениями о здоровье, образовании детей, покупке жилья. Возвращение их к полному доходу снизит долговую нагрузку домохозяйств, которая в 2026 году достигла 18% располагаемого дохода – порога, за которым начинается массовый рост просроченных кредитов.</w:t>
      </w:r>
    </w:p>
    <w:p w14:paraId="6B678F25" w14:textId="77777777" w:rsidR="00F001EB" w:rsidRPr="008529AE" w:rsidRDefault="00F001EB" w:rsidP="00F001EB">
      <w:r w:rsidRPr="008529AE">
        <w:t>Кроме того, часть работников, потерявших надежду на возобновление полноценной занятости, уходит в неформальный сектор, который уже достиг 15,2 млн человек. Ликвидация скрытой безработицы остановит этот отток и частично вернёт работников в формальную экономику, расширив налогооблагаемую базу сверх уже посчитанных 2,8 трлн рублей.</w:t>
      </w:r>
    </w:p>
    <w:p w14:paraId="7EEB6BC2" w14:textId="77777777" w:rsidR="00F001EB" w:rsidRPr="008529AE" w:rsidRDefault="00F001EB" w:rsidP="00F001EB">
      <w:r w:rsidRPr="008529AE">
        <w:t>Хронология восстановления при снижении ставки в первом квартале 2027 года может выглядеть следующим образом. Первый квартал после снижения – пересмотр инвестиционных планов: предприятия, сегодня заморозившие проекты, возобновляют разработку технико-экономических обоснований, начинаются закупки оборудования, первые наймы на полную ставку в металлургии и машиностроении.</w:t>
      </w:r>
    </w:p>
    <w:p w14:paraId="2891F248" w14:textId="77777777" w:rsidR="00F001EB" w:rsidRPr="008529AE" w:rsidRDefault="00F001EB" w:rsidP="00F001EB">
      <w:r w:rsidRPr="008529AE">
        <w:t>Второй квартал – разворот потребительского спроса: восстановленные зарплаты начинают поступать в розницу, рост оборотов на 3–5% год к году, пищевая и лёгкая промышленность наращивают загрузку.</w:t>
      </w:r>
    </w:p>
    <w:p w14:paraId="020870ED" w14:textId="77777777" w:rsidR="00F001EB" w:rsidRPr="008529AE" w:rsidRDefault="00F001EB" w:rsidP="00F001EB">
      <w:r w:rsidRPr="008529AE">
        <w:lastRenderedPageBreak/>
        <w:t>Третий–четвёртый квартал – пик инвестиционного цикла: автопром и строительство ускоряются, каскадный эффект достигает максимальных значений. К концу первого года после снижения ставки прямой эффект сложится с мультипликативным, и совокупный прирост ВВП достигнет 7,7 трлн рублей – 3,3% ВВП.</w:t>
      </w:r>
    </w:p>
    <w:p w14:paraId="18E0F37D" w14:textId="77777777" w:rsidR="00F001EB" w:rsidRPr="008529AE" w:rsidRDefault="00F001EB" w:rsidP="00F001EB">
      <w:r w:rsidRPr="008529AE">
        <w:t>Снижение ставки до 6–7% не означает автоматического разгона инфляции. Вопервых, ключевое слово – поэтапность: снижение на 1–2 процентных пункта за заседание с мониторингом реакции цен позволяет избежать шока. Во-вторых, значительная часть инфляционного давления сегодня имеет немонетарную природу – административные тарифы, рост НДС, логистические издержки, которые не регулируются ставкой и которые можно адресовать административными мерами: замораживание тарифов естественных монополий, точечные субсидии на социально значимые товары, антимонопольные ограничения наценок.</w:t>
      </w:r>
    </w:p>
    <w:p w14:paraId="08E9CF84" w14:textId="77777777" w:rsidR="00F001EB" w:rsidRPr="008529AE" w:rsidRDefault="00F001EB" w:rsidP="00F001EB">
      <w:r w:rsidRPr="008529AE">
        <w:t>По оценке экспертов, более половины роста цен обусловлено именно немонетарными факторами, а значит, снижение ставки не приведёт к пропорциональному росту инфляции. В-третьих, макропруденциальные инструменты ЦБ позволяют охлаждать отдельные сегменты без ущерба для производственного кредитования.</w:t>
      </w:r>
    </w:p>
    <w:p w14:paraId="0CCAC1EA" w14:textId="77777777" w:rsidR="00F001EB" w:rsidRPr="008529AE" w:rsidRDefault="00F001EB" w:rsidP="00F001EB">
      <w:r w:rsidRPr="008529AE">
        <w:t>Наконец, целевое кредитование через механизмы проектного финансирования и льготных программ для промышленности может быть выделено в отдельный канал, ставка по которому будет ниже рыночной даже при общем уровне 6–7%, что обеспечит приоритет реальному сектору в доступе к капиталу.</w:t>
      </w:r>
    </w:p>
    <w:p w14:paraId="5F97DDBD" w14:textId="597DE202" w:rsidR="00F001EB" w:rsidRPr="008529AE" w:rsidRDefault="00F001EB" w:rsidP="00F001EB">
      <w:r w:rsidRPr="008529AE">
        <w:t>Вопрос, таким образом, сводится не к отсутствию ресурсов или кадров, а к цене денег. Пока ключевая ставка остаётся в диапазоне 14%, она работает как налог на производство, изымая из экономики больше, чем генерирует. Снижение ставки до 6–7% превратит скрытую безработицу из тормоза экономики в её главный резерв роста: миллионы людей вернутся к станкам, строительным площадкам, логистическим терминалам и больничным коридорам, бюджет получит триллионы дополнительных налогов, потребление – триллионы рублей спроса, а ВВП – недостающие проценты роста. Каждый месяц промедления с этим решением – это не только упущенные инвестиции и невыпущенная продукция, но и триллионные потери, которые страна уже не вернёт.</w:t>
      </w:r>
    </w:p>
    <w:p w14:paraId="10FC8626" w14:textId="77777777" w:rsidR="0095007A" w:rsidRPr="008529AE" w:rsidRDefault="0095007A" w:rsidP="0095007A">
      <w:pPr>
        <w:pStyle w:val="2"/>
      </w:pPr>
      <w:bookmarkStart w:id="152" w:name="_Toc243548060"/>
      <w:r w:rsidRPr="008529AE">
        <w:lastRenderedPageBreak/>
        <w:t>Московская газета, 21.10.2026, Как правильно распорядиться деньгами в зависимости от этапа жизни</w:t>
      </w:r>
      <w:bookmarkEnd w:id="152"/>
    </w:p>
    <w:p w14:paraId="42B32A22" w14:textId="77777777" w:rsidR="0095007A" w:rsidRPr="008529AE" w:rsidRDefault="0095007A" w:rsidP="00437CCB">
      <w:pPr>
        <w:pStyle w:val="3"/>
      </w:pPr>
      <w:bookmarkStart w:id="153" w:name="_Toc243548061"/>
      <w:r w:rsidRPr="008529AE">
        <w:t>В советское время труд считался не только высшей добродетелью, но и обязанностью всех граждан - тунеядство каралось государством. В наши дни, когда в молодости можно даже путем неквалифицированного труда заработать легкие деньги или удачно обогатиться путем биржевых спекуляций, открыв удачный стартап, ценности философии пожизненного упорного и кропотливого труда оказались поставлены под сомнение. Казалось бы, какой смысл работать всю жизнь, если удачно заработанных денег может хватить до конца дней? Тем не менее экономисты считают, что даже в наше время труд остается не только основой ценности личности, но и гарантом материального благополучия даже на склоне жизни.</w:t>
      </w:r>
      <w:bookmarkEnd w:id="153"/>
    </w:p>
    <w:p w14:paraId="6E643B62" w14:textId="77777777" w:rsidR="0095007A" w:rsidRPr="008529AE" w:rsidRDefault="0095007A" w:rsidP="0095007A">
      <w:r w:rsidRPr="008529AE">
        <w:t>Какая стратегия более правильная - стремиться смолоду заработать максимум денег, чтобы хватило на всю жизнь и затем ничего не делать, или кропотливо и понемногу откладывать на старость?</w:t>
      </w:r>
    </w:p>
    <w:p w14:paraId="1647010F" w14:textId="218C1500" w:rsidR="0095007A" w:rsidRPr="008529AE" w:rsidRDefault="001655FE" w:rsidP="0095007A">
      <w:r>
        <w:t>«</w:t>
      </w:r>
      <w:r w:rsidR="0095007A" w:rsidRPr="008529AE">
        <w:t xml:space="preserve">На мой взгляд, это не выбор между двумя взаимоисключающими стратегиями. Надёжнее не пытаться любой ценой заработать в молодости сумму </w:t>
      </w:r>
      <w:r>
        <w:t>«</w:t>
      </w:r>
      <w:r w:rsidR="0095007A" w:rsidRPr="008529AE">
        <w:t>на всю жизнь</w:t>
      </w:r>
      <w:r>
        <w:t>»</w:t>
      </w:r>
      <w:r w:rsidR="0095007A" w:rsidRPr="008529AE">
        <w:t xml:space="preserve"> и не откладывать заботу о будущем до неопределённой старости, а выстраивать финансовую устойчивость постепенно - на протяжении всей жизни. Идея как можно раньше накопить капитал, чтобы больше не работать, привлекательна, но предполагает, что заранее можно точно оценить будущие расходы, срок жизни, доходность вложений и влияние инфляции. На практике всё это меняется. Капитал может обесцениваться, инвестиции - приносить убытки, а обстоятельства - потребовать дополнительных расходов. Кроме того, стремление к максимальному заработку любой ценой может обернуться выгоранием, проблемами со здоровьем и упущенными возможностями, которые тоже составляют качество жизни</w:t>
      </w:r>
      <w:r>
        <w:t>»</w:t>
      </w:r>
      <w:r w:rsidR="0095007A" w:rsidRPr="008529AE">
        <w:t xml:space="preserve">, - сказал </w:t>
      </w:r>
      <w:r>
        <w:t>«</w:t>
      </w:r>
      <w:r w:rsidR="0095007A" w:rsidRPr="008529AE">
        <w:t>Московской газете</w:t>
      </w:r>
      <w:r>
        <w:t>»</w:t>
      </w:r>
      <w:r w:rsidR="0095007A" w:rsidRPr="008529AE">
        <w:t xml:space="preserve"> доцент Финансового университета при правительстве РФ Петр Щербаченко.</w:t>
      </w:r>
    </w:p>
    <w:p w14:paraId="3D006A00" w14:textId="05A7DCF4" w:rsidR="0095007A" w:rsidRPr="008529AE" w:rsidRDefault="0095007A" w:rsidP="0095007A">
      <w:r w:rsidRPr="008529AE">
        <w:t xml:space="preserve">Стратегия постепенного откладывая части дохода оказывается более надежной. Но при этом не следует отказываться и от попыток заработать </w:t>
      </w:r>
      <w:r w:rsidR="001655FE">
        <w:t>«</w:t>
      </w:r>
      <w:r w:rsidRPr="008529AE">
        <w:t>быстрые</w:t>
      </w:r>
      <w:r w:rsidR="001655FE">
        <w:t>»</w:t>
      </w:r>
      <w:r w:rsidRPr="008529AE">
        <w:t xml:space="preserve"> деньги в молодости. Важно только будет правильно ими распорядиться.</w:t>
      </w:r>
    </w:p>
    <w:p w14:paraId="53EF5BC3" w14:textId="44234382" w:rsidR="0095007A" w:rsidRPr="008529AE" w:rsidRDefault="001655FE" w:rsidP="0095007A">
      <w:r>
        <w:t>«</w:t>
      </w:r>
      <w:r w:rsidR="0095007A" w:rsidRPr="008529AE">
        <w:t xml:space="preserve">Практичный подход - одновременно заботиться о настоящем и будущем. Поэтому правильнее не стремиться непременно </w:t>
      </w:r>
      <w:r>
        <w:t>«</w:t>
      </w:r>
      <w:r w:rsidR="0095007A" w:rsidRPr="008529AE">
        <w:t>заработать и больше ничего не делать</w:t>
      </w:r>
      <w:r>
        <w:t>»</w:t>
      </w:r>
      <w:r w:rsidR="0095007A" w:rsidRPr="008529AE">
        <w:t>, а создавать запас прочности постепенно. Финансовая цель - не просто накопить определённую сумму, а иметь больше свободы выбора: возможность пережить трудный период, снизить нагрузку, сменить работу или выйти на пенсию тогда, когда позволяют ресурсы и обстоятельства</w:t>
      </w:r>
      <w:r>
        <w:t>»</w:t>
      </w:r>
      <w:r w:rsidR="0095007A" w:rsidRPr="008529AE">
        <w:t>, - добавил эксперт.</w:t>
      </w:r>
    </w:p>
    <w:p w14:paraId="20A038E9" w14:textId="576AFD69" w:rsidR="0095007A" w:rsidRPr="008529AE" w:rsidRDefault="001655FE" w:rsidP="0095007A">
      <w:r>
        <w:t>«</w:t>
      </w:r>
      <w:r w:rsidR="0095007A" w:rsidRPr="008529AE">
        <w:t xml:space="preserve">Какого-то универсального правила накоплений не существует. Для кого-то начать откладывать как можно раньше - отличный шанс позаботиться о старости, а кому-то разумнее сначала обеспечить текущий уровень жизни. Оптимальный подход - найти баланс: учитывать свои обстоятельства, цели и понимать, какие инструменты для роста сбережений доступны. Я бы рекомендовала начать с малого и вести личный бюджет - это первый шаг к осознанным накоплениям. Но просто хранить наличные невыгодно - из-за инфляции деньги со временем теряют ценность. Лучше воспользоваться инструментами для роста сбережений - вкладами, инвестициями в акции, облигации или, </w:t>
      </w:r>
      <w:r w:rsidR="0095007A" w:rsidRPr="008529AE">
        <w:lastRenderedPageBreak/>
        <w:t>например, недвижимость</w:t>
      </w:r>
      <w:r>
        <w:t>»</w:t>
      </w:r>
      <w:r w:rsidR="0095007A" w:rsidRPr="008529AE">
        <w:t xml:space="preserve">, - отметила основатель ООО </w:t>
      </w:r>
      <w:r>
        <w:t>«</w:t>
      </w:r>
      <w:r w:rsidR="0095007A" w:rsidRPr="008529AE">
        <w:t>Бизнес-Поддержка</w:t>
      </w:r>
      <w:r>
        <w:t>»</w:t>
      </w:r>
      <w:r w:rsidR="0095007A" w:rsidRPr="008529AE">
        <w:t xml:space="preserve"> Наталья Гуделева.</w:t>
      </w:r>
    </w:p>
    <w:p w14:paraId="3DB3F9CB" w14:textId="27A8D5C0" w:rsidR="0095007A" w:rsidRPr="008529AE" w:rsidRDefault="001655FE" w:rsidP="0095007A">
      <w:r>
        <w:t>«</w:t>
      </w:r>
      <w:r w:rsidR="0095007A" w:rsidRPr="008529AE">
        <w:t>В неоклассической модели жизненного цикла рациональный агент стремится сглаживать потребление во времени, перераспределяя доходы между периодами с помощью сбережений. В этой логике постепенные накопления снижают риск дефицита средств в старости. Стратегия максимизировать доход в ранние год опирается на высокую ставку дисконтирования будущего и оправдана в жизненные периоды с выраженным карьерным пиком. На горизонте 30-50 лет меняются макроэкономические условия, здоровье и трудоспособность. Понемногу откладывать, не означает пассивно. Работа - лучший способ наслаждаться жизнью</w:t>
      </w:r>
      <w:r>
        <w:t>»</w:t>
      </w:r>
      <w:r w:rsidR="0095007A" w:rsidRPr="008529AE">
        <w:t>, - считает профессор кафедры налогов и налогового администрирования Финансового университета при правительстве РФ Наталья Рубан-Лазарева.</w:t>
      </w:r>
    </w:p>
    <w:p w14:paraId="3C82AE99" w14:textId="77777777" w:rsidR="0095007A" w:rsidRPr="008529AE" w:rsidRDefault="0095007A" w:rsidP="0095007A">
      <w:r w:rsidRPr="008529AE">
        <w:t>Откладывать на старость смолоду полезно хотя бы по тому, что по достижении зрелого возраста, далеко не гарантировано, что человек сохранит здоровье, или что его профессия останется нужной.</w:t>
      </w:r>
    </w:p>
    <w:p w14:paraId="7C70F2DA" w14:textId="2F41A9BD" w:rsidR="0095007A" w:rsidRPr="008529AE" w:rsidRDefault="001655FE" w:rsidP="0095007A">
      <w:r>
        <w:t>«</w:t>
      </w:r>
      <w:r w:rsidR="0095007A" w:rsidRPr="008529AE">
        <w:t xml:space="preserve">В ранние годы человек обычно вкладывает силы в образование, квалификацию и карьеру, затем наращивает сбережения, а в старшем возрасте расходует накопленный ресурс. У модели есть слабое место: она предполагает относительно ровную карьеру и умеренную инфляцию. Реальная жизнь устроена сложнее. Идея </w:t>
      </w:r>
      <w:r>
        <w:t>«</w:t>
      </w:r>
      <w:r w:rsidR="0095007A" w:rsidRPr="008529AE">
        <w:t>заработать всё смолоду</w:t>
      </w:r>
      <w:r>
        <w:t>»</w:t>
      </w:r>
      <w:r w:rsidR="0095007A" w:rsidRPr="008529AE">
        <w:t xml:space="preserve"> несёт заметный риск. Даже крупный капитал нуждается в защите от инфляции, ошибок владельца, налоговых изменений и неблагоприятной конъюнктуры</w:t>
      </w:r>
      <w:r>
        <w:t>»</w:t>
      </w:r>
      <w:r w:rsidR="0095007A" w:rsidRPr="008529AE">
        <w:t xml:space="preserve">, - поделился мнением с </w:t>
      </w:r>
      <w:r>
        <w:t>«</w:t>
      </w:r>
      <w:r w:rsidR="0095007A" w:rsidRPr="008529AE">
        <w:t>Московской газетой</w:t>
      </w:r>
      <w:r>
        <w:t>»</w:t>
      </w:r>
      <w:r w:rsidR="0095007A" w:rsidRPr="008529AE">
        <w:t xml:space="preserve"> старший преподаватель кафедры экономики и государственного управления Славяно-греко-латинской академии, доктор делового администрирования (MBA/DBA) Роман Синицын.</w:t>
      </w:r>
    </w:p>
    <w:p w14:paraId="14219C25" w14:textId="77777777" w:rsidR="0095007A" w:rsidRPr="008529AE" w:rsidRDefault="0095007A" w:rsidP="0095007A">
      <w:r w:rsidRPr="008529AE">
        <w:t>Даже если стремительно обогатиться в молодости, то сохранить полученный финансовый запас на годы вперед может оказаться непростой задачей.</w:t>
      </w:r>
    </w:p>
    <w:p w14:paraId="686FF029" w14:textId="5538DB31" w:rsidR="0095007A" w:rsidRPr="008529AE" w:rsidRDefault="001655FE" w:rsidP="0095007A">
      <w:r>
        <w:t>«</w:t>
      </w:r>
      <w:r w:rsidR="0095007A" w:rsidRPr="008529AE">
        <w:t>Возьмем пример. Ключевая ставка Банка России сейчас составляет 14%, а официальный прогноз предполагает инфляцию в диапазоне 6-7% по итогам 2026 года. Такие цифры, казалось бы, дают вкладчикам хороший номинальный доход на коротком горизонте. Однако это не превращает банковский вклад в пожизненную ренту. Банк фиксирует ставку лишь на срок договора. После его окончания новые условия определяют рынок, политика банка и решения регулятора. Не менее сомнительна и противоположная крайность - привычка откладывать символические суммы, не думая о доходе и профессиональном развитии. Регулярный перевод части зарплаты полезен прежде всего тем, что дисциплинирует</w:t>
      </w:r>
      <w:r>
        <w:t>»</w:t>
      </w:r>
      <w:r w:rsidR="0095007A" w:rsidRPr="008529AE">
        <w:t>, - добавил эксперт.</w:t>
      </w:r>
    </w:p>
    <w:p w14:paraId="295D41FE" w14:textId="77777777" w:rsidR="0095007A" w:rsidRPr="008529AE" w:rsidRDefault="0095007A" w:rsidP="0095007A">
      <w:r w:rsidRPr="008529AE">
        <w:t>Как целесообразно распорядиться финансами</w:t>
      </w:r>
    </w:p>
    <w:p w14:paraId="79B972BB" w14:textId="7CD8A091" w:rsidR="0095007A" w:rsidRPr="008529AE" w:rsidRDefault="001655FE" w:rsidP="0095007A">
      <w:r>
        <w:t>«</w:t>
      </w:r>
      <w:r w:rsidR="0095007A" w:rsidRPr="008529AE">
        <w:t>В молодости часть свободных денег разумно направлять в то, что повышает будущую цену труда: здоровье, образование, современные профессиональные навыки, репутацию, деловые связи. Такой выбор не даёт мгновенного эффекта, зато расширяет горизонт возможностей. Человек с актуальной квалификацией и накопленным резервом легче переживает спад рынка, смену работодателя или неудачу собственного проекта. Он не зависит от одного актива, одного работодателя и одного удачного года</w:t>
      </w:r>
      <w:r>
        <w:t>»</w:t>
      </w:r>
      <w:r w:rsidR="0095007A" w:rsidRPr="008529AE">
        <w:t>, - резюмировал Роман Синицын.</w:t>
      </w:r>
    </w:p>
    <w:p w14:paraId="5A735862" w14:textId="77777777" w:rsidR="0095007A" w:rsidRPr="008529AE" w:rsidRDefault="0095007A" w:rsidP="0095007A">
      <w:r w:rsidRPr="008529AE">
        <w:lastRenderedPageBreak/>
        <w:t>Надежнее стратегия, основанная на регулярных накоплениях и финансовой дисциплине, а не на попытке как можно раньше заработать сумму, которой хватит на всю оставшуюся жизнь.</w:t>
      </w:r>
    </w:p>
    <w:p w14:paraId="16128989" w14:textId="2BDD6FCA" w:rsidR="0095007A" w:rsidRPr="008529AE" w:rsidRDefault="001655FE" w:rsidP="0095007A">
      <w:r>
        <w:t>«</w:t>
      </w:r>
      <w:r w:rsidR="0095007A" w:rsidRPr="008529AE">
        <w:t>Стремиться к росту дохода разумно, но еще важнее научиться распоряжаться заработанным. Если человек хорошо зарабатывает, у него больше возможностей для накоплений, и этим преимуществом стоит пользоваться. Полезная финансовая привычка - регулярно направлять часть дохода на долгосрочные цели, не дожидаясь, пока появятся лишние деньги. Длительный горизонт играет здесь ключевую роль. Регулярные взносы позволяют формировать накопления постепенно, а инвестиционный доход может дополнительно увеличить их за счет сложного процента</w:t>
      </w:r>
      <w:r>
        <w:t>»</w:t>
      </w:r>
      <w:r w:rsidR="0095007A" w:rsidRPr="008529AE">
        <w:t xml:space="preserve">, - считает вице-президент </w:t>
      </w:r>
      <w:r w:rsidR="0095007A" w:rsidRPr="008529AE">
        <w:rPr>
          <w:b/>
          <w:bCs/>
        </w:rPr>
        <w:t>Национальной ассоциации негосударственных пенсионных фондов</w:t>
      </w:r>
      <w:r w:rsidR="0095007A" w:rsidRPr="008529AE">
        <w:t xml:space="preserve"> (</w:t>
      </w:r>
      <w:r w:rsidR="0095007A" w:rsidRPr="008529AE">
        <w:rPr>
          <w:b/>
          <w:bCs/>
        </w:rPr>
        <w:t>НАПФ</w:t>
      </w:r>
      <w:r w:rsidR="0095007A" w:rsidRPr="008529AE">
        <w:t>) Алексей Денисов.</w:t>
      </w:r>
    </w:p>
    <w:p w14:paraId="60330FC1" w14:textId="2AD68E12" w:rsidR="0095007A" w:rsidRPr="008529AE" w:rsidRDefault="0095007A" w:rsidP="0095007A">
      <w:r w:rsidRPr="008529AE">
        <w:t xml:space="preserve">Ранее </w:t>
      </w:r>
      <w:r w:rsidR="001655FE">
        <w:t>«</w:t>
      </w:r>
      <w:r w:rsidRPr="008529AE">
        <w:t>Московская газета</w:t>
      </w:r>
      <w:r w:rsidR="001655FE">
        <w:t>»</w:t>
      </w:r>
      <w:r w:rsidRPr="008529AE">
        <w:t xml:space="preserve"> писала о том, что банки столкнутся с более требовательным вкладчиком.</w:t>
      </w:r>
    </w:p>
    <w:bookmarkStart w:id="154" w:name="_GoBack"/>
    <w:p w14:paraId="581E9E10" w14:textId="5D1BB29C" w:rsidR="00F001EB" w:rsidRPr="008529AE" w:rsidRDefault="0085587E" w:rsidP="0095007A">
      <w:r>
        <w:fldChar w:fldCharType="begin"/>
      </w:r>
      <w:r>
        <w:instrText xml:space="preserve"> HYPERLINK "https://mskgazeta.ru/ekonomika/kak-pravil-no-rasporyadit-sya-den-gami-v-zavisimosti-ot-etapa-zhizni-16736.html" </w:instrText>
      </w:r>
      <w:r>
        <w:fldChar w:fldCharType="separate"/>
      </w:r>
      <w:r w:rsidR="0095007A" w:rsidRPr="008529AE">
        <w:rPr>
          <w:rStyle w:val="a3"/>
        </w:rPr>
        <w:t>https://mskgazeta.ru/ekonomika/kak-pravil-no-rasporyadit-sya-den-gami-v-zavisimosti-ot-etapa-zhizni-16736.html</w:t>
      </w:r>
      <w:r>
        <w:rPr>
          <w:rStyle w:val="a3"/>
        </w:rPr>
        <w:fldChar w:fldCharType="end"/>
      </w:r>
    </w:p>
    <w:p w14:paraId="0762E229" w14:textId="09E6704B" w:rsidR="00BC2C04" w:rsidRPr="008529AE" w:rsidRDefault="00BC2C04" w:rsidP="00BC2C04">
      <w:pPr>
        <w:pStyle w:val="2"/>
      </w:pPr>
      <w:bookmarkStart w:id="155" w:name="_Toc243548062"/>
      <w:bookmarkEnd w:id="154"/>
      <w:r w:rsidRPr="008529AE">
        <w:t xml:space="preserve">AK&amp;M, 21.10.2026, </w:t>
      </w:r>
      <w:r w:rsidR="001655FE">
        <w:t>«</w:t>
      </w:r>
      <w:r w:rsidRPr="008529AE">
        <w:t>Абсолют Страхование</w:t>
      </w:r>
      <w:r w:rsidR="001655FE">
        <w:t>»</w:t>
      </w:r>
      <w:r w:rsidRPr="008529AE">
        <w:t xml:space="preserve"> - участник конференции </w:t>
      </w:r>
      <w:r w:rsidR="001655FE">
        <w:t>«</w:t>
      </w:r>
      <w:r w:rsidRPr="008529AE">
        <w:t>Банкострахование в России</w:t>
      </w:r>
      <w:r w:rsidR="001655FE">
        <w:t>»</w:t>
      </w:r>
      <w:bookmarkEnd w:id="155"/>
    </w:p>
    <w:p w14:paraId="778AF823" w14:textId="29079255" w:rsidR="00BC2C04" w:rsidRPr="008529AE" w:rsidRDefault="00BC2C04" w:rsidP="00437CCB">
      <w:pPr>
        <w:pStyle w:val="3"/>
      </w:pPr>
      <w:bookmarkStart w:id="156" w:name="_Toc243548063"/>
      <w:r w:rsidRPr="008529AE">
        <w:t xml:space="preserve">16 октября 2026 года в Москве прошла XII ежегодная конференция </w:t>
      </w:r>
      <w:r w:rsidR="001655FE">
        <w:t>«</w:t>
      </w:r>
      <w:r w:rsidRPr="008529AE">
        <w:t>Банкострахование в России</w:t>
      </w:r>
      <w:r w:rsidR="001655FE">
        <w:t>»</w:t>
      </w:r>
      <w:r w:rsidRPr="008529AE">
        <w:t>, объединившая более 30 руководителей и экспертов банков, страховых компаний, НПФ и агрегаторов. В центре внимания - влияние высокой ключевой ставки, изменения условий ипотечных программ и новые требования законодательства.</w:t>
      </w:r>
      <w:bookmarkEnd w:id="156"/>
    </w:p>
    <w:p w14:paraId="295E4E3A" w14:textId="1882F918" w:rsidR="00BC2C04" w:rsidRPr="008529AE" w:rsidRDefault="001655FE" w:rsidP="00BC2C04">
      <w:r>
        <w:t>«</w:t>
      </w:r>
      <w:r w:rsidR="00BC2C04" w:rsidRPr="008529AE">
        <w:t>Абсолют Страхование</w:t>
      </w:r>
      <w:r>
        <w:t>»</w:t>
      </w:r>
      <w:r w:rsidR="00BC2C04" w:rsidRPr="008529AE">
        <w:t xml:space="preserve"> представила Лидия Ефимова, директор департамента ипотечного страхования компании. В рамках стратегической сессии она вместе с другими экспертами представила прогнозы по итогам года для сегмента ипотечного страхования и отметила влияние изменений условий семейной ипотеки на бизнес страховых компаний.</w:t>
      </w:r>
    </w:p>
    <w:p w14:paraId="21EBD61F" w14:textId="49D563C0" w:rsidR="00BC2C04" w:rsidRPr="008529AE" w:rsidRDefault="001655FE" w:rsidP="00BC2C04">
      <w:r>
        <w:t>«</w:t>
      </w:r>
      <w:r w:rsidR="00BC2C04" w:rsidRPr="008529AE">
        <w:t>Рынок ипотечного страхования во многом зависит от условий кредитования и мер государственной поддержки заемщиков. Изменение параметров семейной ипотеки влияет на спрос и структуру выдач, поэтому страховщикам необходимо оперативно адаптироваться к новым условиям. Для клиентов особенно важны понятные условия страхования, удобное оформление полисов и доступность сервисов. Развитие цифровых решений и эффективное взаимодействие с банками помогают упростить процесс оформления страховки и сделать его комфортнее для заемщиков</w:t>
      </w:r>
      <w:r>
        <w:t>»</w:t>
      </w:r>
      <w:r w:rsidR="00BC2C04" w:rsidRPr="008529AE">
        <w:t>, - отметила Лидия Ефимова.</w:t>
      </w:r>
    </w:p>
    <w:p w14:paraId="6F822EF0" w14:textId="77777777" w:rsidR="00BC2C04" w:rsidRPr="008529AE" w:rsidRDefault="00BC2C04" w:rsidP="00BC2C04">
      <w:r w:rsidRPr="008529AE">
        <w:t xml:space="preserve">Участники также обсудили применение поправок к Федеральному закону № 353-ФЗ, вступивших в силу 1 сентября 2026 года, и связанные с ними задачи для банков и страховщиков. Изменения в регулировании требуют особого внимания к прозрачности условий финансовых продуктов и информированию клиентов. </w:t>
      </w:r>
    </w:p>
    <w:p w14:paraId="26DA31D9" w14:textId="4D0E701F" w:rsidR="0095007A" w:rsidRPr="008529AE" w:rsidRDefault="0085587E" w:rsidP="00BC2C04">
      <w:hyperlink r:id="rId53" w:history="1">
        <w:r w:rsidR="00BC2C04" w:rsidRPr="008529AE">
          <w:rPr>
            <w:rStyle w:val="a3"/>
          </w:rPr>
          <w:t>https://www.akm.ru/press/absolyut_strakhovanie_uchastnik_konferentsii_bankostrakhovanie_v_rossii/</w:t>
        </w:r>
      </w:hyperlink>
    </w:p>
    <w:p w14:paraId="757B301F" w14:textId="1A4AA26B" w:rsidR="00244DAE" w:rsidRPr="00BB3A02" w:rsidRDefault="00244DAE" w:rsidP="00244DAE">
      <w:pPr>
        <w:pStyle w:val="2"/>
      </w:pPr>
      <w:bookmarkStart w:id="157" w:name="_Toc243548064"/>
      <w:r>
        <w:lastRenderedPageBreak/>
        <w:t>РАНХиГС, 21.10.2026</w:t>
      </w:r>
      <w:r w:rsidRPr="00244DAE">
        <w:t xml:space="preserve">, </w:t>
      </w:r>
      <w:r>
        <w:t>Колонка эксперта. Финансовый сектор: современные технологии и инвестиции 2</w:t>
      </w:r>
      <w:bookmarkEnd w:id="157"/>
      <w:r>
        <w:t xml:space="preserve"> </w:t>
      </w:r>
    </w:p>
    <w:p w14:paraId="0F98A31F" w14:textId="77777777" w:rsidR="00244DAE" w:rsidRDefault="00244DAE" w:rsidP="00244DAE">
      <w:pPr>
        <w:pStyle w:val="3"/>
      </w:pPr>
      <w:bookmarkStart w:id="158" w:name="_Toc243548065"/>
      <w:r>
        <w:t>Крупные финансовые институты наращивают инвестиции в экономику. Приток средств частных инвесторов в паевые инвестиционные фонды на «Московской бирже» в сентябре 2026 года составил 19,7 млрд рублей, что в 3,2 раза больше, чем в сентябре 2025 года.</w:t>
      </w:r>
      <w:bookmarkEnd w:id="158"/>
    </w:p>
    <w:p w14:paraId="6DB69042" w14:textId="77777777" w:rsidR="00244DAE" w:rsidRDefault="00244DAE" w:rsidP="00244DAE">
      <w:r>
        <w:t>В Минфине России отмечают, что сформированные регуляторные и институциональные условия позволяют использовать Программу долгосрочных сбережений (ПДС) как надежный инструмент для накоплений. На сегодняшний день, в рамках ПДС заключено более 14 млн договоров на общую сумму свыше 1,2 трлн рублей.</w:t>
      </w:r>
    </w:p>
    <w:p w14:paraId="0FC9366E" w14:textId="77777777" w:rsidR="00244DAE" w:rsidRDefault="00244DAE" w:rsidP="00244DAE">
      <w:r>
        <w:t>В России 1 сентября стартовал массовый запуск цифрового рубля: крупные банки и розничные компании открывают свою инфраструктуру для работы с ним. Также у граждан появляется возможность при желании пользоваться новой формой национальной валюты. ЦБ РФ подчёркивают, что внедрение цифровой валюты проходит успешно. Количество счетов уже превысило 220 тыс., из которых около 10 тыс. открыли юридические лица, а число операций на платформе достигло 150 тыс.</w:t>
      </w:r>
    </w:p>
    <w:p w14:paraId="3539D694" w14:textId="77777777" w:rsidR="00244DAE" w:rsidRDefault="00244DAE" w:rsidP="00244DAE">
      <w:r>
        <w:t>Сбербанк за девять месяцев увеличил чистую прибыль по РСБУ до 1,501 трлн рублей.</w:t>
      </w:r>
    </w:p>
    <w:p w14:paraId="06E9C396" w14:textId="77777777" w:rsidR="00244DAE" w:rsidRDefault="00244DAE" w:rsidP="00244DAE">
      <w:r>
        <w:t>Сбербанк за девять месяцев 2026 года увеличил чистую прибыль по РСБУ на 18,2% - до 1 трлн 501,2 млрд рублей, говорится в сообщении банка. Чистая прибыль в сентябре выросла на 12,1% - до 168,5 млрд рублей.</w:t>
      </w:r>
    </w:p>
    <w:p w14:paraId="51010079" w14:textId="77777777" w:rsidR="00244DAE" w:rsidRDefault="00244DAE" w:rsidP="00244DAE">
      <w:r>
        <w:t>Рентабельность капитала за январь-сентябрь 2026 года составила 23,0% (22,4% годом ранее), в сентябре - 23,4% (23,8% в сентябре 2025 года).</w:t>
      </w:r>
    </w:p>
    <w:p w14:paraId="2E7BF787" w14:textId="77777777" w:rsidR="00244DAE" w:rsidRDefault="00244DAE" w:rsidP="00244DAE">
      <w:r>
        <w:t>Расходы на резервы и переоценка кредитов, оцениваемых по справедливой стоимости, за девять месяцев 2026 года выросли на 41,4% - до 580,7 млрд рублей, в сентябре - снизились на 40,6% - до 48,4 млрд рублей. Динамику этого показателя в сентябре банк объясняет укреплением рубля.</w:t>
      </w:r>
    </w:p>
    <w:p w14:paraId="64D3BA27" w14:textId="77777777" w:rsidR="00244DAE" w:rsidRDefault="00244DAE" w:rsidP="00244DAE">
      <w:r>
        <w:t>Базовый и основной капитал за сентябрь сократились на 0,2% и составили 6,2 трлн рублей и 6,4 трлн рублей соответственно. Общий капитал за месяц вырос на 1,6% - до 8,2 трлн рублей в основном за счет заработанной чистой прибыли.</w:t>
      </w:r>
    </w:p>
    <w:p w14:paraId="29994848" w14:textId="77777777" w:rsidR="00244DAE" w:rsidRDefault="00244DAE" w:rsidP="00244DAE">
      <w:r>
        <w:t>Комментирует доцент кафедры экономики и финансов, экономического факультета Волгоградского института управления - филиала Президентской академии, кандидат экономических наук, доцент Ирина Биткина:</w:t>
      </w:r>
    </w:p>
    <w:p w14:paraId="7876AB06" w14:textId="77777777" w:rsidR="00244DAE" w:rsidRDefault="00244DAE" w:rsidP="00244DAE">
      <w:r>
        <w:t>«Оценка изменений показателя прибыли банка является важной, поскольку затрагивает интересы не только самой финансовой организации, но и экономики в страны в целом, поскольку от эффективности национального кредитного сектора зависят уровень доступности кредитных ресурсов, бесперебойность расчетов и платежей, развитие финансовых инструментов. Особый интерес имеет оценка прибыли крупных организаций, которые обслуживают существенную часть юридических и физических лиц - такие, как Сбербанк.</w:t>
      </w:r>
    </w:p>
    <w:p w14:paraId="7B8C0035" w14:textId="77777777" w:rsidR="00244DAE" w:rsidRDefault="00244DAE" w:rsidP="00244DAE">
      <w:r>
        <w:t xml:space="preserve">Общий рост чистой прибыли в целом свидетельствует о высокой доходности проводимых банком операций. Традиционно этот показатель сравнивают с уровнем инфляции за аналогичный период времени, чтобы оценить реальную доходность </w:t>
      </w:r>
      <w:r>
        <w:lastRenderedPageBreak/>
        <w:t>проведенных операций. По оценкам Росстата, в сентябре 2026 года годовая инфляция в сентябре составила 6,35%, поэтому увеличение чистой прибыли на 18,2% выступает хорошей тенденцией.</w:t>
      </w:r>
    </w:p>
    <w:p w14:paraId="44F0FB32" w14:textId="77777777" w:rsidR="00244DAE" w:rsidRDefault="00244DAE" w:rsidP="00244DAE">
      <w:r>
        <w:t>Не меньшее значение имеет индикатор рентабельности, который, в отличие от прибыли, относительный, что позволяет проводить его сопоставление по различным банкам. Рентабельность капитала позволяет оценить эффективность использование привлеченных ресурсов - то, насколько банку удается покрыть расходы по различным источникам финансирования. Следует обратить внимание на то, что рентабельность капитала показала рост за год на 3 %, что ниже динамики абсолютного показателя прибыли. На это может влиять как раз рост расходов на резервы и общей величины капитала банка».</w:t>
      </w:r>
    </w:p>
    <w:p w14:paraId="7F7A2898" w14:textId="0670B056" w:rsidR="00BC2C04" w:rsidRPr="00244DAE" w:rsidRDefault="0085587E" w:rsidP="00244DAE">
      <w:hyperlink r:id="rId54" w:history="1">
        <w:r w:rsidR="00244DAE" w:rsidRPr="002C394E">
          <w:rPr>
            <w:rStyle w:val="a3"/>
          </w:rPr>
          <w:t>https://vlgr.ranepa.ru/news/main/2026-10-21/2/kolonka-ehksperta-sovremennye-tekhnologii-i-investicii-2.html</w:t>
        </w:r>
      </w:hyperlink>
      <w:r w:rsidR="00244DAE" w:rsidRPr="00244DAE">
        <w:t xml:space="preserve"> </w:t>
      </w:r>
    </w:p>
    <w:p w14:paraId="1648AE75" w14:textId="77777777" w:rsidR="00111D7C" w:rsidRPr="008529AE" w:rsidRDefault="00111D7C" w:rsidP="00111D7C">
      <w:pPr>
        <w:pStyle w:val="251"/>
      </w:pPr>
      <w:bookmarkStart w:id="159" w:name="_Toc99271712"/>
      <w:bookmarkStart w:id="160" w:name="_Toc99318658"/>
      <w:bookmarkStart w:id="161" w:name="_Toc165991078"/>
      <w:bookmarkStart w:id="162" w:name="_Toc243548066"/>
      <w:bookmarkEnd w:id="119"/>
      <w:bookmarkEnd w:id="120"/>
      <w:r w:rsidRPr="008529AE">
        <w:lastRenderedPageBreak/>
        <w:t>НОВОСТИ ЗАРУБЕЖНЫХ ПЕНСИОННЫХ СИСТЕМ</w:t>
      </w:r>
      <w:bookmarkEnd w:id="159"/>
      <w:bookmarkEnd w:id="160"/>
      <w:bookmarkEnd w:id="161"/>
      <w:bookmarkEnd w:id="162"/>
    </w:p>
    <w:p w14:paraId="7D59896E" w14:textId="77777777" w:rsidR="00111D7C" w:rsidRPr="008529AE" w:rsidRDefault="00111D7C" w:rsidP="00111D7C">
      <w:pPr>
        <w:pStyle w:val="10"/>
      </w:pPr>
      <w:bookmarkStart w:id="163" w:name="_Toc99271713"/>
      <w:bookmarkStart w:id="164" w:name="_Toc99318659"/>
      <w:bookmarkStart w:id="165" w:name="_Toc165991079"/>
      <w:bookmarkStart w:id="166" w:name="_Toc243548067"/>
      <w:r w:rsidRPr="008529AE">
        <w:t>Новости пенсионной отрасли стран ближнего зарубежья</w:t>
      </w:r>
      <w:bookmarkEnd w:id="163"/>
      <w:bookmarkEnd w:id="164"/>
      <w:bookmarkEnd w:id="165"/>
      <w:bookmarkEnd w:id="166"/>
    </w:p>
    <w:p w14:paraId="365FA00D" w14:textId="6870F5F7" w:rsidR="00724D48" w:rsidRPr="008529AE" w:rsidRDefault="00724D48" w:rsidP="00724D48">
      <w:pPr>
        <w:pStyle w:val="2"/>
      </w:pPr>
      <w:bookmarkStart w:id="167" w:name="_Toc243548068"/>
      <w:r w:rsidRPr="008529AE">
        <w:t>Forbes.kz, 21.10.2026, Переводы пенсионных накоплений в частное управление выросли в пять раз</w:t>
      </w:r>
      <w:bookmarkEnd w:id="167"/>
    </w:p>
    <w:p w14:paraId="0D8BD710" w14:textId="77777777" w:rsidR="00724D48" w:rsidRPr="008529AE" w:rsidRDefault="00724D48" w:rsidP="00437CCB">
      <w:pPr>
        <w:pStyle w:val="3"/>
      </w:pPr>
      <w:bookmarkStart w:id="168" w:name="_Toc243548069"/>
      <w:r w:rsidRPr="008529AE">
        <w:t>В сентябре 2026 года казахстанцы перевели из ЕНПФ управляющим инвестиционными портфелями 58,3 млрд тенге. Это в 5,1 раза больше, чем в августе. Такие расчеты на основе данных фонда представили аналитики Первого кредитного бюро.</w:t>
      </w:r>
      <w:bookmarkEnd w:id="168"/>
    </w:p>
    <w:p w14:paraId="48C6271A" w14:textId="77777777" w:rsidR="00724D48" w:rsidRPr="008529AE" w:rsidRDefault="00724D48" w:rsidP="00724D48">
      <w:r w:rsidRPr="008529AE">
        <w:t>Одновременно выросло количество операций и число вкладчиков, решивших передать свои пенсионные накопления в частное управление. По сравнению с августом число переводов увеличилось в 3,1 раза — до 39,8 тыс. Количество получателей выросло втрое, достигнув 36,7 тыс. человек.</w:t>
      </w:r>
    </w:p>
    <w:p w14:paraId="74D6E350" w14:textId="77777777" w:rsidR="00724D48" w:rsidRPr="008529AE" w:rsidRDefault="00724D48" w:rsidP="00724D48">
      <w:r w:rsidRPr="008529AE">
        <w:t>Таким образом, в среднем на одного получателя пришлось 1,1 перевода. Это объясняется тем, что вкладчик может распределять свои накопления между несколькими управляющими компаниями в разных пропорциях.</w:t>
      </w:r>
    </w:p>
    <w:p w14:paraId="72DB7037" w14:textId="77777777" w:rsidR="00724D48" w:rsidRPr="008529AE" w:rsidRDefault="00724D48" w:rsidP="00724D48">
      <w:r w:rsidRPr="008529AE">
        <w:t>Объем переводов достиг максимума с 2021 года</w:t>
      </w:r>
    </w:p>
    <w:p w14:paraId="676CED6E" w14:textId="77777777" w:rsidR="00724D48" w:rsidRPr="008529AE" w:rsidRDefault="00724D48" w:rsidP="00724D48">
      <w:r w:rsidRPr="008529AE">
        <w:t>Как отмечают аналитики Первого кредитного бюро, сентябрьские показатели стали рекордными с января 2021 года — за весь период действия нормы, позволяющей передавать пенсионные накопления в управление частным компаниям. Речь идет как об объеме средств, так и о количестве переводов. Статистика по числу получателей доступна только за последние два месяца.</w:t>
      </w:r>
    </w:p>
    <w:p w14:paraId="58DD941D" w14:textId="77777777" w:rsidR="00724D48" w:rsidRPr="008529AE" w:rsidRDefault="00724D48" w:rsidP="00724D48">
      <w:r w:rsidRPr="008529AE">
        <w:t>При этом нынешний рост не первый за последнее время. Предыдущий резкий скачок показателей наблюдался в июне, после чего они оставались примерно на том же уровне еще два месяца.</w:t>
      </w:r>
    </w:p>
    <w:p w14:paraId="4787FFBD" w14:textId="5BAC9944" w:rsidR="00724D48" w:rsidRPr="008529AE" w:rsidRDefault="001655FE" w:rsidP="00724D48">
      <w:r>
        <w:t>«</w:t>
      </w:r>
      <w:r w:rsidR="00724D48" w:rsidRPr="008529AE">
        <w:t>Отсюда следует, что нынешний многократный рост фиксируется к и без того высоким историческим уровням</w:t>
      </w:r>
      <w:r>
        <w:t>»</w:t>
      </w:r>
      <w:r w:rsidR="00724D48" w:rsidRPr="008529AE">
        <w:t>, — отметили аналитики.</w:t>
      </w:r>
    </w:p>
    <w:p w14:paraId="476AE262" w14:textId="77777777" w:rsidR="00724D48" w:rsidRPr="008529AE" w:rsidRDefault="00724D48" w:rsidP="00724D48">
      <w:r w:rsidRPr="008529AE">
        <w:t>Как изменились правила распоряжения пенсионными накоплениями</w:t>
      </w:r>
    </w:p>
    <w:p w14:paraId="6A7B9294" w14:textId="77777777" w:rsidR="00724D48" w:rsidRPr="008529AE" w:rsidRDefault="00724D48" w:rsidP="00724D48">
      <w:r w:rsidRPr="008529AE">
        <w:t>Одним из факторов роста переводов могли стать законодательные изменения, которые расширили возможности передачи пенсионных средств в частное управление и одновременно ограничили доступность других инструментов их использования.</w:t>
      </w:r>
    </w:p>
    <w:p w14:paraId="21B334D3" w14:textId="77777777" w:rsidR="00724D48" w:rsidRPr="008529AE" w:rsidRDefault="00724D48" w:rsidP="00724D48">
      <w:r w:rsidRPr="008529AE">
        <w:t>6 июня 2026 года пороги достаточности для изъятия пенсионных накоплений на улучшение жилищных условий и лечение повысили сразу на 79% и более. Это изменило условия, при которых вкладчики могут использовать часть средств на указанные цели.</w:t>
      </w:r>
    </w:p>
    <w:p w14:paraId="72FE3C32" w14:textId="77777777" w:rsidR="00724D48" w:rsidRPr="008529AE" w:rsidRDefault="00724D48" w:rsidP="00724D48">
      <w:r w:rsidRPr="008529AE">
        <w:t xml:space="preserve">Затем 7 сентября казахстанцам разрешили передавать управляющим инвестиционными портфелями все пенсионные накопления. До этого для обязательных пенсионных взносов (ОПВ) и обязательных профессиональных пенсионных взносов (ОППВ) </w:t>
      </w:r>
      <w:r w:rsidRPr="008529AE">
        <w:lastRenderedPageBreak/>
        <w:t>действовало ограничение: в управление можно было передать не более 50% соответствующих накоплений.</w:t>
      </w:r>
    </w:p>
    <w:p w14:paraId="1E583730" w14:textId="77777777" w:rsidR="00724D48" w:rsidRPr="008529AE" w:rsidRDefault="00724D48" w:rsidP="00724D48">
      <w:r w:rsidRPr="008529AE">
        <w:t>По оценке аналитиков, в результате этих изменений перевод пенсионных средств УИП остался практически единственным доступным инструментом распоряжения накоплениями для вкладчиков, которые хотят самостоятельно влиять на выбор стратегии их инвестирования.</w:t>
      </w:r>
    </w:p>
    <w:p w14:paraId="3949EB01" w14:textId="77777777" w:rsidR="00724D48" w:rsidRPr="008529AE" w:rsidRDefault="00724D48" w:rsidP="00724D48">
      <w:r w:rsidRPr="008529AE">
        <w:t>Как работают управляющие инвестиционными портфелями</w:t>
      </w:r>
    </w:p>
    <w:p w14:paraId="63C9528A" w14:textId="77777777" w:rsidR="00724D48" w:rsidRPr="008529AE" w:rsidRDefault="00724D48" w:rsidP="00724D48">
      <w:r w:rsidRPr="008529AE">
        <w:t>С 1 января 2026 года УИП предлагают вкладчикам инвестиционные стратегии, различающиеся по уровню риска, ожидаемой доходности и сроку инвестирования.</w:t>
      </w:r>
    </w:p>
    <w:p w14:paraId="3D70556B" w14:textId="77777777" w:rsidR="00724D48" w:rsidRPr="008529AE" w:rsidRDefault="00724D48" w:rsidP="00724D48">
      <w:r w:rsidRPr="008529AE">
        <w:t>Управляющие распоряжаются переданными пенсионными активами с учетом установленного бенчмарка доходности — ориентира, с которым сравнивают результаты инвестирования. Если компания не достигает установленного показателя, она обязана компенсировать вкладчику разницу.</w:t>
      </w:r>
    </w:p>
    <w:p w14:paraId="1989C92F" w14:textId="77777777" w:rsidR="00724D48" w:rsidRPr="008529AE" w:rsidRDefault="00724D48" w:rsidP="00724D48">
      <w:r w:rsidRPr="008529AE">
        <w:t>Сравнить результаты работы управляющих инвестиционными портфелями можно по данным, опубликованным на соответствующем ресурсе.</w:t>
      </w:r>
    </w:p>
    <w:p w14:paraId="55F7C559" w14:textId="77777777" w:rsidR="00724D48" w:rsidRPr="008529AE" w:rsidRDefault="00724D48" w:rsidP="00724D48">
      <w:r w:rsidRPr="008529AE">
        <w:t>Какие взносы можно передать в управление</w:t>
      </w:r>
    </w:p>
    <w:p w14:paraId="1D5AC6CB" w14:textId="77777777" w:rsidR="00724D48" w:rsidRPr="008529AE" w:rsidRDefault="00724D48" w:rsidP="00724D48">
      <w:r w:rsidRPr="008529AE">
        <w:t>Обязательные пенсионные взносы (ОПВ) формируются за счет отчислений в размере 10% от ежемесячного дохода работника.</w:t>
      </w:r>
    </w:p>
    <w:p w14:paraId="3E891CF5" w14:textId="77777777" w:rsidR="00724D48" w:rsidRPr="008529AE" w:rsidRDefault="00724D48" w:rsidP="00724D48">
      <w:r w:rsidRPr="008529AE">
        <w:t>Обязательные профессиональные пенсионные взносы (ОППВ) предназначены для работников, занятых на вредных производствах. Они уплачиваются дополнительно к ОПВ и составляют 5% от ежемесячного дохода работника.</w:t>
      </w:r>
    </w:p>
    <w:p w14:paraId="6DBF954B" w14:textId="2C79C877" w:rsidR="00724D48" w:rsidRPr="008529AE" w:rsidRDefault="0085587E" w:rsidP="00724D48">
      <w:hyperlink r:id="rId55" w:history="1">
        <w:r w:rsidR="00724D48" w:rsidRPr="008529AE">
          <w:rPr>
            <w:rStyle w:val="a3"/>
          </w:rPr>
          <w:t>https://forbes.kz/articles/perevody-pensionnyh-nakopleniy-v-chastnoe-upravlenie-vyrosli-v-pyat-raz-0ee7af</w:t>
        </w:r>
      </w:hyperlink>
      <w:r w:rsidR="00724D48" w:rsidRPr="008529AE">
        <w:t xml:space="preserve"> </w:t>
      </w:r>
    </w:p>
    <w:p w14:paraId="00A6D421" w14:textId="77777777" w:rsidR="001D0006" w:rsidRPr="008529AE" w:rsidRDefault="001D0006" w:rsidP="001D0006">
      <w:pPr>
        <w:pStyle w:val="2"/>
      </w:pPr>
      <w:bookmarkStart w:id="169" w:name="_Toc243548070"/>
      <w:r w:rsidRPr="008529AE">
        <w:t>Курсив, 21.10.2026, Казахстанские мужчины активно несут пенсии частным управляющим</w:t>
      </w:r>
      <w:bookmarkEnd w:id="169"/>
    </w:p>
    <w:p w14:paraId="1B24B947" w14:textId="77777777" w:rsidR="001D0006" w:rsidRPr="008529AE" w:rsidRDefault="001D0006" w:rsidP="00437CCB">
      <w:pPr>
        <w:pStyle w:val="3"/>
      </w:pPr>
      <w:bookmarkStart w:id="170" w:name="_Toc243548071"/>
      <w:r w:rsidRPr="008529AE">
        <w:t>Казахстанские мужчины активнее других передают свои пенсионные накопления в управление частных компаний, обратил внимание экономист Руслан Султанов в своем Telegram-канале Tengenomika.</w:t>
      </w:r>
      <w:bookmarkEnd w:id="170"/>
    </w:p>
    <w:p w14:paraId="6AE4909D" w14:textId="08C0C0E1" w:rsidR="001D0006" w:rsidRPr="008529AE" w:rsidRDefault="001655FE" w:rsidP="001D0006">
      <w:r>
        <w:t>«</w:t>
      </w:r>
      <w:r w:rsidR="001D0006" w:rsidRPr="008529AE">
        <w:t>За один месяц пенсионные активы под управлением частных компаний выросли на 36%. Это один из наиболее заметных сдвигов на рынке пенсионных инвестиций Казахстана. Но сентябрь выявил еще одну особенность: мужчинам принадлежат 64% счетов у частных управляющих, хотя в системе ЕНПФ их доля составляет около 54%</w:t>
      </w:r>
      <w:r>
        <w:t>»</w:t>
      </w:r>
      <w:r w:rsidR="001D0006" w:rsidRPr="008529AE">
        <w:t>, – говорится в соответствующем посте.</w:t>
      </w:r>
    </w:p>
    <w:p w14:paraId="5D8CC8BD" w14:textId="77777777" w:rsidR="001D0006" w:rsidRPr="008529AE" w:rsidRDefault="001D0006" w:rsidP="001D0006">
      <w:r w:rsidRPr="008529AE">
        <w:t>На 1 октября 2026 года под управлением частных управляющих инвестиционным портфелем (УИП) находилось 205,8 млрд теңге пенсионных накоплений. Месяцем ранее этот показатель составлял 151,3 млрд теңге, то есть за сентябрь прирост составил 54,5 млрд теңге, или 36%.</w:t>
      </w:r>
    </w:p>
    <w:p w14:paraId="7CFDD9E4" w14:textId="77777777" w:rsidR="001D0006" w:rsidRPr="008529AE" w:rsidRDefault="001D0006" w:rsidP="001D0006">
      <w:r w:rsidRPr="008529AE">
        <w:t>При этом год назад частные управляющие распоряжались 74,2 млрд теңге пенсионных накоплений. Таким образом, за двенадцать месяцев рынок увеличился почти в 2,8 раза.</w:t>
      </w:r>
    </w:p>
    <w:p w14:paraId="319CFADD" w14:textId="77777777" w:rsidR="001D0006" w:rsidRPr="008529AE" w:rsidRDefault="001D0006" w:rsidP="001D0006">
      <w:r w:rsidRPr="008529AE">
        <w:lastRenderedPageBreak/>
        <w:t>Напомним, с 7 сентября казахстанцы получили возможность передавать частным УИП до 100% пенсионных накоплений, сформированных за счет обязательных пенсионных взносов и обязательных профессиональных пенсионных взносов. Поэтому сентябрь стал первым месяцем действия нового механизма.</w:t>
      </w:r>
    </w:p>
    <w:p w14:paraId="6E50ADA6" w14:textId="77777777" w:rsidR="001D0006" w:rsidRPr="008529AE" w:rsidRDefault="001D0006" w:rsidP="001D0006">
      <w:r w:rsidRPr="008529AE">
        <w:t>Однако, полагает канал, увеличение пенсионных активов нельзя полностью приписывать новым переводам. На итоговую сумму также влияет инвестиционный результат, а для точного разделения факторов необходима дополнительная статистика.</w:t>
      </w:r>
    </w:p>
    <w:p w14:paraId="2822B071" w14:textId="77777777" w:rsidR="001D0006" w:rsidRPr="008529AE" w:rsidRDefault="001D0006" w:rsidP="001D0006">
      <w:r w:rsidRPr="008529AE">
        <w:t>Кто получил наибольший прирост</w:t>
      </w:r>
    </w:p>
    <w:p w14:paraId="55D7B1B2" w14:textId="77777777" w:rsidR="001D0006" w:rsidRPr="008529AE" w:rsidRDefault="001D0006" w:rsidP="001D0006">
      <w:r w:rsidRPr="008529AE">
        <w:t>Распределение активов между шестью управляющими выглядит следующим образом:</w:t>
      </w:r>
    </w:p>
    <w:p w14:paraId="4EC8E0EA" w14:textId="77777777" w:rsidR="001D0006" w:rsidRPr="008529AE" w:rsidRDefault="001D0006" w:rsidP="001D0006">
      <w:r w:rsidRPr="008529AE">
        <w:t>Halyk Finance – 91,8 млрд теңге или около 45% всего частного сегмента. Рост за месяц на 18,2%, за год на 118,1%.</w:t>
      </w:r>
    </w:p>
    <w:p w14:paraId="0B695664" w14:textId="27DACA09" w:rsidR="001D0006" w:rsidRPr="008529AE" w:rsidRDefault="001655FE" w:rsidP="001D0006">
      <w:r>
        <w:t>«</w:t>
      </w:r>
      <w:r w:rsidR="001D0006" w:rsidRPr="008529AE">
        <w:t>Сентрас Секьюритиз</w:t>
      </w:r>
      <w:r>
        <w:t>»</w:t>
      </w:r>
      <w:r w:rsidR="001D0006" w:rsidRPr="008529AE">
        <w:t xml:space="preserve"> – 43,8 млрд теңге. Рост за месяц на 93,8%, за год – более чем в 13 раз.</w:t>
      </w:r>
    </w:p>
    <w:p w14:paraId="6323E496" w14:textId="77777777" w:rsidR="001D0006" w:rsidRPr="008529AE" w:rsidRDefault="001D0006" w:rsidP="001D0006">
      <w:r w:rsidRPr="008529AE">
        <w:rPr>
          <w:lang w:val="en-US"/>
        </w:rPr>
        <w:t xml:space="preserve">Alatau City Invest – 32,6 </w:t>
      </w:r>
      <w:r w:rsidRPr="008529AE">
        <w:t>млрд</w:t>
      </w:r>
      <w:r w:rsidRPr="008529AE">
        <w:rPr>
          <w:lang w:val="en-US"/>
        </w:rPr>
        <w:t xml:space="preserve"> </w:t>
      </w:r>
      <w:r w:rsidRPr="008529AE">
        <w:t>теңге</w:t>
      </w:r>
      <w:r w:rsidRPr="008529AE">
        <w:rPr>
          <w:lang w:val="en-US"/>
        </w:rPr>
        <w:t xml:space="preserve">. </w:t>
      </w:r>
      <w:r w:rsidRPr="008529AE">
        <w:t>Рост за месяц на 35,2%, за год – на 145,3%.</w:t>
      </w:r>
    </w:p>
    <w:p w14:paraId="73053969" w14:textId="77777777" w:rsidR="001D0006" w:rsidRPr="008529AE" w:rsidRDefault="001D0006" w:rsidP="001D0006">
      <w:r w:rsidRPr="008529AE">
        <w:t>BCC Invest – 29,5 млрд теңге. Рост за месяц на 50,5%, за год – на 246,7%.</w:t>
      </w:r>
    </w:p>
    <w:p w14:paraId="2A787911" w14:textId="77777777" w:rsidR="001D0006" w:rsidRPr="008529AE" w:rsidRDefault="001D0006" w:rsidP="001D0006">
      <w:r w:rsidRPr="008529AE">
        <w:rPr>
          <w:lang w:val="en-US"/>
        </w:rPr>
        <w:t xml:space="preserve">Halyk Global Markets – 6,2 </w:t>
      </w:r>
      <w:r w:rsidRPr="008529AE">
        <w:t>млрд</w:t>
      </w:r>
      <w:r w:rsidRPr="008529AE">
        <w:rPr>
          <w:lang w:val="en-US"/>
        </w:rPr>
        <w:t xml:space="preserve"> </w:t>
      </w:r>
      <w:r w:rsidRPr="008529AE">
        <w:t>теңге</w:t>
      </w:r>
      <w:r w:rsidRPr="008529AE">
        <w:rPr>
          <w:lang w:val="en-US"/>
        </w:rPr>
        <w:t xml:space="preserve">. </w:t>
      </w:r>
      <w:r w:rsidRPr="008529AE">
        <w:t>Снижение за месяц на 5,8%, за год – на 11,2%. В процессе выхода из пенсионной системы.</w:t>
      </w:r>
    </w:p>
    <w:p w14:paraId="6AC947D5" w14:textId="77777777" w:rsidR="001D0006" w:rsidRPr="008529AE" w:rsidRDefault="001D0006" w:rsidP="001D0006">
      <w:r w:rsidRPr="008529AE">
        <w:t>Tansar Capital – около 1,9 млрд теңге. Рост за месяц приблизительно на 152%. Новичок рынка.</w:t>
      </w:r>
    </w:p>
    <w:p w14:paraId="46D59B3B" w14:textId="3339ED9C" w:rsidR="001D0006" w:rsidRPr="008529AE" w:rsidRDefault="001D0006" w:rsidP="001D0006">
      <w:r w:rsidRPr="008529AE">
        <w:t xml:space="preserve">Ранее </w:t>
      </w:r>
      <w:r w:rsidR="001655FE">
        <w:t>«</w:t>
      </w:r>
      <w:r w:rsidRPr="008529AE">
        <w:t>Курсив</w:t>
      </w:r>
      <w:r w:rsidR="001655FE">
        <w:t>»</w:t>
      </w:r>
      <w:r w:rsidRPr="008529AE">
        <w:t xml:space="preserve"> писал, что по состоянию на 1 сентября инвестиционный доход с учетом произведенных выплат составлял 40,6% от общего объема пенсионных накоплений казахстанцев. С момента объединения пенсионных активов в ЕНПФ в 2014 году чистый инвестиционный доход достиг 14,6 трлн теңге.</w:t>
      </w:r>
    </w:p>
    <w:p w14:paraId="0BB11328" w14:textId="77777777" w:rsidR="001D0006" w:rsidRPr="008529AE" w:rsidRDefault="001D0006" w:rsidP="001D0006">
      <w:r w:rsidRPr="008529AE">
        <w:t xml:space="preserve">Напомним, пенсионные накопления растут как за счет взносов, так и благодаря доходу от инвестирования этих средств. </w:t>
      </w:r>
    </w:p>
    <w:p w14:paraId="254BD684" w14:textId="13F8A3F6" w:rsidR="00CC7924" w:rsidRPr="008529AE" w:rsidRDefault="0085587E" w:rsidP="001D0006">
      <w:hyperlink r:id="rId56" w:history="1">
        <w:r w:rsidR="001D0006" w:rsidRPr="008529AE">
          <w:rPr>
            <w:rStyle w:val="a3"/>
          </w:rPr>
          <w:t>https://kz.kursiv.media/2026-10-21/zhnb-muzhchiny-kazahstana-chashhe-peredayut-pensionnye-nakopleniya-chastnym-upravlyayushhim/</w:t>
        </w:r>
      </w:hyperlink>
    </w:p>
    <w:p w14:paraId="3E56AD50" w14:textId="77777777" w:rsidR="0078163D" w:rsidRPr="008529AE" w:rsidRDefault="0078163D" w:rsidP="0078163D">
      <w:pPr>
        <w:pStyle w:val="2"/>
      </w:pPr>
      <w:bookmarkStart w:id="171" w:name="_Toc243548072"/>
      <w:r w:rsidRPr="008529AE">
        <w:t>inbusiness.kz, 21.10.2026, Пенсионные накопления казахстанцев ждут перемены</w:t>
      </w:r>
      <w:bookmarkEnd w:id="171"/>
    </w:p>
    <w:p w14:paraId="1E43B9DF" w14:textId="77777777" w:rsidR="0078163D" w:rsidRPr="008529AE" w:rsidRDefault="0078163D" w:rsidP="00437CCB">
      <w:pPr>
        <w:pStyle w:val="3"/>
      </w:pPr>
      <w:bookmarkStart w:id="172" w:name="_Toc243548073"/>
      <w:r w:rsidRPr="008529AE">
        <w:t>Чем ближе выход на пенсию, тем опаснее резкие падения фондового рынка: у накоплений может не хватить времени на восстановление. Поэтому агентство РК по регулированию и развитию финансового рынка (АРРФР) утвердило правила формирования инвестиционных портфелей пенсионных активов, которые должны связать уровень инвестиционного риска с возрастом вкладчика и сроком до выхода на пенсию, передает inbusiness.kz.</w:t>
      </w:r>
      <w:bookmarkEnd w:id="172"/>
    </w:p>
    <w:p w14:paraId="273E5164" w14:textId="77777777" w:rsidR="0078163D" w:rsidRPr="008529AE" w:rsidRDefault="0078163D" w:rsidP="0078163D">
      <w:r w:rsidRPr="008529AE">
        <w:t>Новые правила предусматривают три типа портфелей — рискованный, умеренный и консервативный. Они отличаются соотношением акций и облигаций, сроками оценки доходности и допустимой долей валютных инструментов.</w:t>
      </w:r>
    </w:p>
    <w:p w14:paraId="1CC537B5" w14:textId="77777777" w:rsidR="0078163D" w:rsidRPr="008529AE" w:rsidRDefault="0078163D" w:rsidP="0078163D">
      <w:r w:rsidRPr="008529AE">
        <w:lastRenderedPageBreak/>
        <w:t>О том, как изменится управление пенсионными накоплениями, смогут ли частные управляющие обогнать инфляцию и какие механизмы защитят средства вкладчиков, inbusiness.kz рассказал главный аналитик Ассоциации финансистов Казахстана (АФК) Рамазан Досов.</w:t>
      </w:r>
    </w:p>
    <w:p w14:paraId="54F6CE14" w14:textId="77777777" w:rsidR="0078163D" w:rsidRPr="008529AE" w:rsidRDefault="0078163D" w:rsidP="0078163D">
      <w:r w:rsidRPr="008529AE">
        <w:t>Почему доходность вложений становится все важнее</w:t>
      </w:r>
    </w:p>
    <w:p w14:paraId="1B4CBF5E" w14:textId="77777777" w:rsidR="0078163D" w:rsidRPr="008529AE" w:rsidRDefault="0078163D" w:rsidP="0078163D">
      <w:r w:rsidRPr="008529AE">
        <w:t>Размер будущей пенсии зависит не только от регулярности и объема взносов, но и от того, насколько эффективно инвестируются деньги на протяжении многих лет.</w:t>
      </w:r>
    </w:p>
    <w:p w14:paraId="6A56346A" w14:textId="3944A4E7" w:rsidR="0078163D" w:rsidRPr="008529AE" w:rsidRDefault="001655FE" w:rsidP="0078163D">
      <w:r>
        <w:t>«</w:t>
      </w:r>
      <w:r w:rsidR="0078163D" w:rsidRPr="008529AE">
        <w:t>Для накопительной пенсионной системы разделение стратегий принципиально важно: конечный размер пенсии определяется не только объемом взносов, но и результатом их инвестирования на протяжении десятилетий. Уже сейчас накопленный инвестиционный доход формирует свыше 40% совокупного объема пенсионных накоплений. По мере увеличения стажа участия в системе его роль будет возрастать, и к моменту выхода на пенсию значительная часть накопленного капитала должна формироваться именно за счет инвестиционного дохода</w:t>
      </w:r>
      <w:r>
        <w:t>»</w:t>
      </w:r>
      <w:r w:rsidR="0078163D" w:rsidRPr="008529AE">
        <w:t>, — отметил эксперт.</w:t>
      </w:r>
    </w:p>
    <w:p w14:paraId="0825BA5A" w14:textId="77777777" w:rsidR="0078163D" w:rsidRPr="008529AE" w:rsidRDefault="0078163D" w:rsidP="0078163D">
      <w:r w:rsidRPr="008529AE">
        <w:t>Новая модель предполагает, что молодые вкладчики смогут использовать потенциал более доходных, но волатильных финансовых инструментов. Для людей предпенсионного возраста предусмотрена более осторожная стратегия, направленная на снижение рисков и сохранение накопленного капитала.</w:t>
      </w:r>
    </w:p>
    <w:p w14:paraId="2A6ABB21" w14:textId="77777777" w:rsidR="0078163D" w:rsidRPr="008529AE" w:rsidRDefault="0078163D" w:rsidP="0078163D">
      <w:r w:rsidRPr="008529AE">
        <w:t>Три портфеля: от акций до государственных облигаций</w:t>
      </w:r>
    </w:p>
    <w:p w14:paraId="5B99AFD0" w14:textId="77777777" w:rsidR="0078163D" w:rsidRPr="008529AE" w:rsidRDefault="0078163D" w:rsidP="0078163D">
      <w:r w:rsidRPr="008529AE">
        <w:t>Рискованный портфель рассчитан на вкладчиков, которым до пенсии остается более 13 лет. В нем 80% активов приходится на акции: 20% — на казахстанский индекс KASE и 60% — на международный индекс MSCI ACWI. Еще 20% составляют облигационные индексы. Горизонт оценки доходности — 60 месяцев, или пять лет.</w:t>
      </w:r>
    </w:p>
    <w:p w14:paraId="31FA9BB3" w14:textId="77777777" w:rsidR="0078163D" w:rsidRPr="008529AE" w:rsidRDefault="0078163D" w:rsidP="0078163D">
      <w:r w:rsidRPr="008529AE">
        <w:t>Такая структура позволяет рассчитывать на более высокий прирост капитала в долгосрочной перспективе. При этом краткосрочные падения рынка для молодых вкладчиков менее критичны: у них остается время дождаться восстановления стоимости активов.</w:t>
      </w:r>
    </w:p>
    <w:p w14:paraId="7633F366" w14:textId="77777777" w:rsidR="0078163D" w:rsidRPr="008529AE" w:rsidRDefault="0078163D" w:rsidP="0078163D">
      <w:r w:rsidRPr="008529AE">
        <w:t>В умеренном портфеле доля акций сокращена до 60%, что должно обеспечить баланс между потенциальной доходностью и стабильностью. Горизонт оценки составляет 36 месяцев.</w:t>
      </w:r>
    </w:p>
    <w:p w14:paraId="420D73EF" w14:textId="77777777" w:rsidR="0078163D" w:rsidRPr="008529AE" w:rsidRDefault="0078163D" w:rsidP="0078163D">
      <w:r w:rsidRPr="008529AE">
        <w:t>Консервативный портфель предназначен для вкладчиков с коротким сроком до выхода на пенсию. Здесь 80% активов приходится на облигации, в том числе 60% — на краткосрочные государственные ценные бумаги Казахстана и 20% — на глобальный облигационный индекс. На акции остается 20%. Горизонт оценки доходности — 12 месяцев.</w:t>
      </w:r>
    </w:p>
    <w:p w14:paraId="1925769C" w14:textId="77777777" w:rsidR="0078163D" w:rsidRPr="008529AE" w:rsidRDefault="0078163D" w:rsidP="0078163D">
      <w:r w:rsidRPr="008529AE">
        <w:t>Такая структура снижает зависимость пенсионных накоплений от колебаний фондового рынка и помогает защитить капитал перед началом выплат.</w:t>
      </w:r>
    </w:p>
    <w:p w14:paraId="4D440FE5" w14:textId="77777777" w:rsidR="0078163D" w:rsidRPr="008529AE" w:rsidRDefault="0078163D" w:rsidP="0078163D">
      <w:r w:rsidRPr="008529AE">
        <w:t>Обгонят ли частные управляющие инфляцию</w:t>
      </w:r>
    </w:p>
    <w:p w14:paraId="47229A22" w14:textId="77777777" w:rsidR="0078163D" w:rsidRPr="008529AE" w:rsidRDefault="0078163D" w:rsidP="0078163D">
      <w:r w:rsidRPr="008529AE">
        <w:t>Передача пенсионных накоплений частным управляющим не гарантирует доходность выше инфляции. Как пояснил Рамазан Досов, нормативные требования привязаны не к росту потребительских цен, а к доходности соответствующих рыночных индексов.</w:t>
      </w:r>
    </w:p>
    <w:p w14:paraId="157FF14E" w14:textId="324AB074" w:rsidR="0078163D" w:rsidRPr="008529AE" w:rsidRDefault="001655FE" w:rsidP="0078163D">
      <w:r>
        <w:lastRenderedPageBreak/>
        <w:t>«</w:t>
      </w:r>
      <w:r w:rsidR="0078163D" w:rsidRPr="008529AE">
        <w:t>На горизонте более 13 лет рискованный портфель повышает потенциальную доходность, но гарантировать превышение инфляции нельзя. Минимальная доходность привязана не к инфляции, а к бенчмарку: для рискованного портфеля — 85% доходности соответствующего индекса за 60 месяцев. Фактическая доходность будет зависеть от динамики рынков, курса тенге и качества управления, поэтому устойчивое превышение инфляции возможно, но нормативно не гарантируется</w:t>
      </w:r>
      <w:r>
        <w:t>»</w:t>
      </w:r>
      <w:r w:rsidR="0078163D" w:rsidRPr="008529AE">
        <w:t>, — разъяснил эксперт.</w:t>
      </w:r>
    </w:p>
    <w:p w14:paraId="685906D7" w14:textId="77777777" w:rsidR="0078163D" w:rsidRPr="008529AE" w:rsidRDefault="0078163D" w:rsidP="0078163D">
      <w:r w:rsidRPr="008529AE">
        <w:t>Минимальная доходность управляющих инвестиционным портфелем (УИП) устанавливается относительно композитных индексов. Для консервативного портфеля она должна составлять не менее 95% доходности бенчмарка за 12 месяцев, для умеренного — не менее 90% за 36 месяцев, для рискованного — не менее 85% за 60 месяцев.</w:t>
      </w:r>
    </w:p>
    <w:p w14:paraId="3A684737" w14:textId="77777777" w:rsidR="0078163D" w:rsidRPr="008529AE" w:rsidRDefault="0078163D" w:rsidP="0078163D">
      <w:r w:rsidRPr="008529AE">
        <w:t>Это означает, что оценивать работу управляющего будут по установленному ориентиру, а не по тому, удалось ли ему превысить инфляцию.</w:t>
      </w:r>
    </w:p>
    <w:p w14:paraId="4D80CC0A" w14:textId="77777777" w:rsidR="0078163D" w:rsidRPr="008529AE" w:rsidRDefault="0078163D" w:rsidP="0078163D">
      <w:r w:rsidRPr="008529AE">
        <w:t>Больше валютной диверсификации, но есть возрастные ограничения</w:t>
      </w:r>
    </w:p>
    <w:p w14:paraId="61208B46" w14:textId="77777777" w:rsidR="0078163D" w:rsidRPr="008529AE" w:rsidRDefault="0078163D" w:rsidP="0078163D">
      <w:r w:rsidRPr="008529AE">
        <w:t>Новые правила также расширяют возможности инвестирования в иностранные активы. Максимальная доля инструментов в иностранной валюте составит до 40% для консервативного портфеля, до 70% — для умеренного и до 80% — для рискованного.</w:t>
      </w:r>
    </w:p>
    <w:p w14:paraId="388BEEFF" w14:textId="77777777" w:rsidR="0078163D" w:rsidRPr="008529AE" w:rsidRDefault="0078163D" w:rsidP="0078163D">
      <w:r w:rsidRPr="008529AE">
        <w:t>Доля глобальных акций в соответствующих индексах составит 10%, 40% и 60%.</w:t>
      </w:r>
    </w:p>
    <w:p w14:paraId="6B5C7C0F" w14:textId="77777777" w:rsidR="0078163D" w:rsidRPr="008529AE" w:rsidRDefault="0078163D" w:rsidP="0078163D">
      <w:r w:rsidRPr="008529AE">
        <w:t>По мнению Досова, зарубежные активы позволят снизить концентрацию пенсионных средств на внутреннем рынке и частично компенсировать ослабление тенге.</w:t>
      </w:r>
    </w:p>
    <w:p w14:paraId="561039F8" w14:textId="77777777" w:rsidR="0078163D" w:rsidRPr="008529AE" w:rsidRDefault="0078163D" w:rsidP="0078163D">
      <w:r w:rsidRPr="008529AE">
        <w:t>При этом рискованный портфель будет доступен вкладчикам, которым до пенсии остается более 13 лет. Эксперт считает такое ограничение оправданным: по мере приближения пенсионного возраста доля рисковых активов должна снижаться.</w:t>
      </w:r>
    </w:p>
    <w:p w14:paraId="478CB5EF" w14:textId="220B54C7" w:rsidR="0078163D" w:rsidRPr="008529AE" w:rsidRDefault="001655FE" w:rsidP="0078163D">
      <w:r>
        <w:t>«</w:t>
      </w:r>
      <w:r w:rsidR="0078163D" w:rsidRPr="008529AE">
        <w:t>С точки зрения пенсионной системы ограничение по возрасту объяснимо. Пенсионные накопления имеют целевое назначение, поэтому готовность самого вкладчика принять риск не может быть единственным критерием. Международная практика также предполагает постепенное снижение доли рисковых активов по мере приближения к пенсии. Чем короче оставшийся горизонт, тем выше риск, что после сильного падения рынка накопления не успеют восстановиться до начала выплат</w:t>
      </w:r>
      <w:r>
        <w:t>»</w:t>
      </w:r>
      <w:r w:rsidR="0078163D" w:rsidRPr="008529AE">
        <w:t>, — пояснил эксперт.</w:t>
      </w:r>
    </w:p>
    <w:p w14:paraId="7C2C7FAA" w14:textId="77777777" w:rsidR="0078163D" w:rsidRPr="008529AE" w:rsidRDefault="0078163D" w:rsidP="0078163D">
      <w:r w:rsidRPr="008529AE">
        <w:t>Как будут контролировать управляющих</w:t>
      </w:r>
    </w:p>
    <w:p w14:paraId="522AA7E6" w14:textId="77777777" w:rsidR="0078163D" w:rsidRPr="008529AE" w:rsidRDefault="0078163D" w:rsidP="0078163D">
      <w:r w:rsidRPr="008529AE">
        <w:t>Пятилетний срок оценки рискованного портфеля может вызвать опасения у вкладчиков: не получится ли так, что неудачные результаты управления останутся незаметными на протяжении нескольких лет?</w:t>
      </w:r>
    </w:p>
    <w:p w14:paraId="4978083B" w14:textId="77777777" w:rsidR="0078163D" w:rsidRPr="008529AE" w:rsidRDefault="0078163D" w:rsidP="0078163D">
      <w:r w:rsidRPr="008529AE">
        <w:t>По словам Досова, это не так. Пятилетний период используется для оценки выполнения требований по минимальной доходности, но не ограничивает доступ к информации о результатах.</w:t>
      </w:r>
    </w:p>
    <w:p w14:paraId="1CE0ABEF" w14:textId="0D7DCE00" w:rsidR="0078163D" w:rsidRPr="008529AE" w:rsidRDefault="001655FE" w:rsidP="0078163D">
      <w:r>
        <w:t>«</w:t>
      </w:r>
      <w:r w:rsidR="0078163D" w:rsidRPr="008529AE">
        <w:t>Пять лет — это горизонт оценки выполнения требования по минимальной доходности, а не период, в течение которого вкладчик не видит результат. Показатели доходности УИП, композитного индекса и минимальной доходности публикуются ежемесячно. Вкладчик сможет регулярно оценивать результаты управления, тогда как 60-месячный горизонт позволяет не делать выводы о долгосрочной стратегии по результатам одного неблагоприятного года</w:t>
      </w:r>
      <w:r>
        <w:t>»</w:t>
      </w:r>
      <w:r w:rsidR="0078163D" w:rsidRPr="008529AE">
        <w:t>, — обратил внимание главный аналитик АФК.</w:t>
      </w:r>
    </w:p>
    <w:p w14:paraId="7230A3E6" w14:textId="77777777" w:rsidR="0078163D" w:rsidRPr="008529AE" w:rsidRDefault="0078163D" w:rsidP="0078163D">
      <w:r w:rsidRPr="008529AE">
        <w:lastRenderedPageBreak/>
        <w:t>Если фактическая доходность УИП окажется ниже установленного минимального значения, управляющая компания должна будет компенсировать разницу за счет собственного капитала. Однако это не означает возмещения любых убытков: компенсировать будут именно отставание от минимального уровня доходности, а не любое снижение стоимости активов из-за падения рынка.</w:t>
      </w:r>
    </w:p>
    <w:p w14:paraId="4F0C919C" w14:textId="77777777" w:rsidR="0078163D" w:rsidRPr="008529AE" w:rsidRDefault="0078163D" w:rsidP="0078163D">
      <w:r w:rsidRPr="008529AE">
        <w:t>При этом единые бенчмарки не обязывают все компании формировать одинаковые портфели. Каждая УИП самостоятельно определяет инвестиционную декларацию, а допустимый показатель риска может превышать риск композитного индекса в 1,2 раза. Это оставляет управляющим возможность конкурировать за счет выбора конкретных ценных бумаг и качества управления.</w:t>
      </w:r>
    </w:p>
    <w:p w14:paraId="303AEC9B" w14:textId="77777777" w:rsidR="0078163D" w:rsidRPr="008529AE" w:rsidRDefault="0078163D" w:rsidP="0078163D">
      <w:r w:rsidRPr="008529AE">
        <w:t>Как перевести пенсионные накопления</w:t>
      </w:r>
    </w:p>
    <w:p w14:paraId="5F93D577" w14:textId="77777777" w:rsidR="0078163D" w:rsidRPr="008529AE" w:rsidRDefault="0078163D" w:rsidP="0078163D">
      <w:r w:rsidRPr="008529AE">
        <w:t>С 7 сентября 2026 года казахстанцы получили возможность передавать частным управляющим до 100% своих пенсионных накоплений. Ранее действовало ограничение в 50%.</w:t>
      </w:r>
    </w:p>
    <w:p w14:paraId="45712A4B" w14:textId="77777777" w:rsidR="0078163D" w:rsidRPr="008529AE" w:rsidRDefault="0078163D" w:rsidP="0078163D">
      <w:r w:rsidRPr="008529AE">
        <w:t>Заявление на перевод можно подать через личный кабинет ЕНПФ с помощью электронной цифровой подписи или лично в отделении фонда. Перевод средств от Национального банка к частному управляющему либо между самими УИП занимает до 30 календарных дней с момента подачи заявления.</w:t>
      </w:r>
    </w:p>
    <w:p w14:paraId="217066F3" w14:textId="77777777" w:rsidR="0078163D" w:rsidRPr="008529AE" w:rsidRDefault="0078163D" w:rsidP="0078163D">
      <w:r w:rsidRPr="008529AE">
        <w:t>При этом предусмотренное правилами АРРФР уведомление за 30 дней касается взаимодействия управляющих с регулятором и ЕНПФ при запуске новых портфелей, а не процедуры перевода денег вкладчиком.</w:t>
      </w:r>
    </w:p>
    <w:p w14:paraId="702A3ABC" w14:textId="77777777" w:rsidR="0078163D" w:rsidRPr="008529AE" w:rsidRDefault="0078163D" w:rsidP="0078163D">
      <w:r w:rsidRPr="008529AE">
        <w:t>Почему деньги не перейдут к частным управляющим сразу</w:t>
      </w:r>
    </w:p>
    <w:p w14:paraId="1F1C42EC" w14:textId="77777777" w:rsidR="0078163D" w:rsidRPr="008529AE" w:rsidRDefault="0078163D" w:rsidP="0078163D">
      <w:r w:rsidRPr="008529AE">
        <w:t>Несмотря на расширение возможностей для передачи накоплений, резкого перетока средств от Национального банка к частным управляющим эксперт не ожидает. На 1 сентября 2026 года под управлением УИП находилось 151,3 млрд тенге — всего 0,53% от общего объема пенсионных активов Казахстана, который достиг 28,45 трлн тенге.</w:t>
      </w:r>
    </w:p>
    <w:p w14:paraId="1A401EB2" w14:textId="40EBE1F4" w:rsidR="0078163D" w:rsidRPr="008529AE" w:rsidRDefault="001655FE" w:rsidP="0078163D">
      <w:r>
        <w:t>«</w:t>
      </w:r>
      <w:r w:rsidR="0078163D" w:rsidRPr="008529AE">
        <w:t>На первом этапе высокой активности вкладчиков ожидать, скорее всего, не стоит. За годы существования ЕНПФ у значительной части граждан сформировалось пассивное отношение к пенсионным накоплениям. Новая система портфелей может постепенно повысить вовлеченность, поскольку делает связь между возрастом, риском и потенциальной доходностью более понятной. Но для осознанного выбора нужны время, понятная коммуникация и возможность регулярно сравнивать результаты разных стратегий и управляющих</w:t>
      </w:r>
      <w:r>
        <w:t>»</w:t>
      </w:r>
      <w:r w:rsidR="0078163D" w:rsidRPr="008529AE">
        <w:t>, — резюмировал главный аналитик АФК Рамазан Досов.</w:t>
      </w:r>
    </w:p>
    <w:p w14:paraId="6C949BEE" w14:textId="5143BB96" w:rsidR="0078163D" w:rsidRDefault="0085587E" w:rsidP="0078163D">
      <w:hyperlink r:id="rId57" w:history="1">
        <w:r w:rsidR="0078163D" w:rsidRPr="008529AE">
          <w:rPr>
            <w:rStyle w:val="a3"/>
          </w:rPr>
          <w:t>https://inbusiness.kz/ru/news/pensionnye-nakopleniya-kazahstancev-zhdut-peremeny</w:t>
        </w:r>
      </w:hyperlink>
      <w:r w:rsidR="0078163D" w:rsidRPr="008529AE">
        <w:t xml:space="preserve"> </w:t>
      </w:r>
    </w:p>
    <w:p w14:paraId="6A92F317" w14:textId="77777777" w:rsidR="001655FE" w:rsidRDefault="001655FE" w:rsidP="001655FE">
      <w:pPr>
        <w:pStyle w:val="2"/>
      </w:pPr>
      <w:bookmarkStart w:id="173" w:name="_Toc243548074"/>
      <w:r>
        <w:lastRenderedPageBreak/>
        <w:t>Zakon.kz, 21.10.2026, Как в Казахстане получать пенсию пожизненно и от чего зависит размер выплат</w:t>
      </w:r>
      <w:bookmarkEnd w:id="173"/>
    </w:p>
    <w:p w14:paraId="228496B8" w14:textId="77777777" w:rsidR="001655FE" w:rsidRDefault="001655FE" w:rsidP="00437CCB">
      <w:pPr>
        <w:pStyle w:val="3"/>
      </w:pPr>
      <w:bookmarkStart w:id="174" w:name="_Toc243548075"/>
      <w:r>
        <w:t>За восемь месяцев 2026 года страховые выплаты по пенсионным аннуитетам в Казахстане составили 81,5 миллиарда тенге, а объем страховых премий достиг 624,7 миллиарда тенге, сообщает Zakon.kz.</w:t>
      </w:r>
      <w:bookmarkEnd w:id="174"/>
    </w:p>
    <w:p w14:paraId="5396D0C2" w14:textId="77777777" w:rsidR="001655FE" w:rsidRDefault="001655FE" w:rsidP="001655FE">
      <w:r>
        <w:t>Сегодня, 21 октября 2026 года, в Министерстве труда и социальной защиты населения (МТСЗН) выступили с разъяснением о том, как работает этот механизм и кто может им воспользоваться.</w:t>
      </w:r>
    </w:p>
    <w:p w14:paraId="5BD379FE" w14:textId="77777777" w:rsidR="001655FE" w:rsidRDefault="001655FE" w:rsidP="001655FE">
      <w:r>
        <w:t>Прежде всего стоит отметить, что пенсионный аннуитет позволяет перевести пенсионные накопления из Единого накопительного пенсионного фонда (ЕНПФ) в компанию по страхованию жизни, которая обязуется выплачивать гражданину деньги пожизненно. Выплаты продолжаются даже в том случае, если их общая сумма превысит первоначально переведенные накопления.</w:t>
      </w:r>
    </w:p>
    <w:p w14:paraId="5AFBE51B" w14:textId="77777777" w:rsidR="001655FE" w:rsidRDefault="001655FE" w:rsidP="001655FE">
      <w:r>
        <w:t>Известно, что в 2026 году заключить договор немедленного пенсионного аннуитета могут мужчины с 55 лет и женщины с 53 лет при достаточности накоплений. Если обязательные профессиональные пенсионные взносы уплачивались не менее 60 месяцев, воспользоваться механизмом можно с 50 лет.</w:t>
      </w:r>
    </w:p>
    <w:p w14:paraId="0C9122DD" w14:textId="77777777" w:rsidR="001655FE" w:rsidRDefault="001655FE" w:rsidP="001655FE">
      <w:r>
        <w:t>Также существует отложенный пенсионный аннуитет: договор можно заключить с 45 лет, а при наличии профессиональных пенсионных взносов за 60 месяцев – с 40 лет. Выплаты в этом случае начинаются позднее, в установленном порядке.</w:t>
      </w:r>
    </w:p>
    <w:p w14:paraId="36F33AE6" w14:textId="77777777" w:rsidR="001655FE" w:rsidRDefault="001655FE" w:rsidP="001655FE">
      <w:r>
        <w:t>Кроме того, по данным МТСЗН, страховые выплаты ежегодно увеличиваются: нормативная ставка индексации составляет не менее 8%. Договор также может предусматривать гарантированный период выплат. Если застрахованный умирает до его окончания, выплаты в предусмотренном договором порядке продолжают получать наследники.</w:t>
      </w:r>
    </w:p>
    <w:p w14:paraId="2C274F64" w14:textId="77777777" w:rsidR="001655FE" w:rsidRDefault="001655FE" w:rsidP="001655FE">
      <w:r>
        <w:t>При этом пенсионный аннуитет не препятствует продолжению трудовой деятельности и не означает автоматического назначения государственной пенсии – право на нее определяется отдельно.</w:t>
      </w:r>
    </w:p>
    <w:p w14:paraId="7B1D6DE4" w14:textId="77777777" w:rsidR="001655FE" w:rsidRDefault="001655FE" w:rsidP="001655FE">
      <w:r>
        <w:t>Казахстанцам советуют перед заключением договора сравнить предложения страховых компаний, изучить условия индексации и гарантированного периода. Предварительно рассчитать выплаты и сопоставить их с прогнозом по ЕНПФ можно с помощью пенсионного калькулятора на сайте фонда.</w:t>
      </w:r>
    </w:p>
    <w:p w14:paraId="330DB75E" w14:textId="77777777" w:rsidR="001655FE" w:rsidRDefault="001655FE" w:rsidP="001655FE">
      <w:r>
        <w:t>Ранее ЕНПФ напомнил казахстанцам, как сохранить пенсию при работе в странах ЕАЭС.</w:t>
      </w:r>
    </w:p>
    <w:p w14:paraId="40CA26C1" w14:textId="55808025" w:rsidR="001655FE" w:rsidRPr="008529AE" w:rsidRDefault="0085587E" w:rsidP="001655FE">
      <w:hyperlink r:id="rId58" w:history="1">
        <w:r w:rsidR="001655FE" w:rsidRPr="005F2383">
          <w:rPr>
            <w:rStyle w:val="a3"/>
          </w:rPr>
          <w:t>https://www.zakon.kz/obshestvo/6535844-kak-v-kazakhstane-poluchat-pensiyu-pozhiznenno-i-ot-chego-zavisit-razmer-vyplat.html</w:t>
        </w:r>
      </w:hyperlink>
      <w:r w:rsidR="001655FE">
        <w:t xml:space="preserve"> </w:t>
      </w:r>
    </w:p>
    <w:p w14:paraId="11B80DA5" w14:textId="77777777" w:rsidR="006C2582" w:rsidRPr="008529AE" w:rsidRDefault="006C2582" w:rsidP="006C2582">
      <w:pPr>
        <w:pStyle w:val="2"/>
      </w:pPr>
      <w:bookmarkStart w:id="175" w:name="_Toc243548076"/>
      <w:r w:rsidRPr="008529AE">
        <w:lastRenderedPageBreak/>
        <w:t>АКИpress, 21.10.2026, Президент анонсировал поэтапное совершенствование пенсионной системы</w:t>
      </w:r>
      <w:bookmarkEnd w:id="175"/>
    </w:p>
    <w:p w14:paraId="5CF03A6C" w14:textId="783A9BBF" w:rsidR="006C2582" w:rsidRPr="008529AE" w:rsidRDefault="006C2582" w:rsidP="00437CCB">
      <w:pPr>
        <w:pStyle w:val="3"/>
      </w:pPr>
      <w:bookmarkStart w:id="176" w:name="_Toc243548077"/>
      <w:r w:rsidRPr="008529AE">
        <w:t>Пенсионную систему Кыргызстана будут поэтапно совершенствовать с учетом демографических и социально-экономических изменений. Об этом сказал президент Садыр Жапаров 21 октября в Бишкеке на республиканском совещании, посвященном стратегическим задачам социально-экономического развития страны на предстоящие пять лет.</w:t>
      </w:r>
      <w:bookmarkEnd w:id="176"/>
    </w:p>
    <w:p w14:paraId="06FE3185" w14:textId="549177EC" w:rsidR="006C2582" w:rsidRPr="008529AE" w:rsidRDefault="001655FE" w:rsidP="006C2582">
      <w:r>
        <w:t>«</w:t>
      </w:r>
      <w:r w:rsidR="006C2582" w:rsidRPr="008529AE">
        <w:t>Мы должны заботиться о будущем молодежи уже сегодня. Заботу о достойной жизни будущего старшего поколения необходимо начинать заблаговременно. Поэтому важно формировать культуру долгосрочного пенсионного планирования</w:t>
      </w:r>
      <w:r>
        <w:t>»</w:t>
      </w:r>
      <w:r w:rsidR="006C2582" w:rsidRPr="008529AE">
        <w:t>, - сказал президент.</w:t>
      </w:r>
    </w:p>
    <w:p w14:paraId="60BE62E0" w14:textId="77777777" w:rsidR="006C2582" w:rsidRPr="008529AE" w:rsidRDefault="006C2582" w:rsidP="006C2582">
      <w:r w:rsidRPr="008529AE">
        <w:t>По его словам, каждому гражданину предоставят возможность участвовать в формировании собственной пенсии посредством накопительного пенсионного компонента. Это позволит повысить общий уровень пенсионного обеспечения.</w:t>
      </w:r>
    </w:p>
    <w:p w14:paraId="02E427FC" w14:textId="77777777" w:rsidR="006C2582" w:rsidRPr="008529AE" w:rsidRDefault="006C2582" w:rsidP="006C2582">
      <w:r w:rsidRPr="008529AE">
        <w:t>Гражданам, не имеющим достаточных оснований для назначения страховой пенсии, государство будет оказывать поддержку в форме социальных пособий.</w:t>
      </w:r>
    </w:p>
    <w:p w14:paraId="05DEA4A6" w14:textId="3BF7F981" w:rsidR="006C2582" w:rsidRPr="008529AE" w:rsidRDefault="001655FE" w:rsidP="006C2582">
      <w:r>
        <w:t>«</w:t>
      </w:r>
      <w:r w:rsidR="006C2582" w:rsidRPr="008529AE">
        <w:t>Пенсионные накопления - это долгосрочный актив, позволяющий получать дополнительный доход после выхода на пенсию. Их развитие не только укрепит финансовую защищенность пожилых людей, но и будет стимулировать молодое поколение активнее участвовать в пенсионной системе</w:t>
      </w:r>
      <w:r>
        <w:t>»</w:t>
      </w:r>
      <w:r w:rsidR="006C2582" w:rsidRPr="008529AE">
        <w:t>, - сказал Жапаров.</w:t>
      </w:r>
    </w:p>
    <w:p w14:paraId="495F2D54" w14:textId="77777777" w:rsidR="006C2582" w:rsidRPr="008529AE" w:rsidRDefault="006C2582" w:rsidP="006C2582">
      <w:r w:rsidRPr="008529AE">
        <w:t>Он добавил, что эффективное управление пенсионными накоплениями, обеспечение их сохранности и рациональное инвестирование средств будут способствовать увеличению стоимости накопленного капитала и укреплению пенсионных прав каждого гражданина.</w:t>
      </w:r>
    </w:p>
    <w:p w14:paraId="635AC2C0" w14:textId="77777777" w:rsidR="006C2582" w:rsidRPr="008529AE" w:rsidRDefault="006C2582" w:rsidP="006C2582">
      <w:r w:rsidRPr="008529AE">
        <w:t>По данным Соцфонда, в Кыргызстане численность пенсионеров достигла 825,9 тысячи человек. После индексации с 1 октября 2026 года минимальный размер пенсии установлен на уровне 8800 сомов, а средний размер составил 12 898 сомов. Общеустановленный пенсионный возраст составляет 63 года для мужчин и 58 лет для женщин. В 2026 году минимальный страховой стаж для назначения пенсии по возрасту составляет 6 лет.</w:t>
      </w:r>
    </w:p>
    <w:p w14:paraId="35D19190" w14:textId="2F57CBDA" w:rsidR="006C2582" w:rsidRPr="008529AE" w:rsidRDefault="0085587E" w:rsidP="006C2582">
      <w:hyperlink r:id="rId59" w:history="1">
        <w:r w:rsidR="006C2582" w:rsidRPr="008529AE">
          <w:rPr>
            <w:rStyle w:val="a3"/>
          </w:rPr>
          <w:t>https://kg.akipress.org/news:2554689/</w:t>
        </w:r>
      </w:hyperlink>
      <w:r w:rsidR="006C2582" w:rsidRPr="008529AE">
        <w:t xml:space="preserve"> </w:t>
      </w:r>
    </w:p>
    <w:p w14:paraId="06CC50D9" w14:textId="77777777" w:rsidR="007A7353" w:rsidRPr="008529AE" w:rsidRDefault="007A7353" w:rsidP="007A7353">
      <w:pPr>
        <w:pStyle w:val="2"/>
      </w:pPr>
      <w:bookmarkStart w:id="177" w:name="_Toc243548078"/>
      <w:r w:rsidRPr="008529AE">
        <w:t>РИА Новости, 21.10.2026, АБР предлагает Таджикистану рассмотреть возможность повышения пенсионного возраста</w:t>
      </w:r>
      <w:bookmarkEnd w:id="177"/>
    </w:p>
    <w:p w14:paraId="674645D5" w14:textId="4F5FCEE4" w:rsidR="007A7353" w:rsidRPr="008529AE" w:rsidRDefault="007A7353" w:rsidP="00437CCB">
      <w:pPr>
        <w:pStyle w:val="3"/>
      </w:pPr>
      <w:bookmarkStart w:id="178" w:name="_Toc243548079"/>
      <w:r w:rsidRPr="008529AE">
        <w:t xml:space="preserve">Азиатский банк развития (АБР) опубликовал доклад </w:t>
      </w:r>
      <w:r w:rsidR="001655FE">
        <w:t>«</w:t>
      </w:r>
      <w:r w:rsidRPr="008529AE">
        <w:t>Экономическая трансформация для устойчивого и инклюзивного роста в Таджикистане</w:t>
      </w:r>
      <w:r w:rsidR="001655FE">
        <w:t>»</w:t>
      </w:r>
      <w:r w:rsidRPr="008529AE">
        <w:t>, в котором рекомендует рассмотреть возможность повышения пенсионного возраста в стране.</w:t>
      </w:r>
      <w:bookmarkEnd w:id="178"/>
    </w:p>
    <w:p w14:paraId="0DF1F4A4" w14:textId="77777777" w:rsidR="007A7353" w:rsidRPr="008529AE" w:rsidRDefault="007A7353" w:rsidP="007A7353">
      <w:r w:rsidRPr="008529AE">
        <w:t>Для снижения демографической нагрузки на экономику в качестве одного из вариантов АБР предлагает в долгосрочной перспективе увеличить пенсионный возраст для женщин с 58 до 63 лет, а для мужчин - с 63 до 65 лет.</w:t>
      </w:r>
    </w:p>
    <w:p w14:paraId="1642FF83" w14:textId="0A9B2104" w:rsidR="007A7353" w:rsidRPr="008529AE" w:rsidRDefault="001655FE" w:rsidP="007A7353">
      <w:r>
        <w:lastRenderedPageBreak/>
        <w:t>«</w:t>
      </w:r>
      <w:r w:rsidR="007A7353" w:rsidRPr="008529AE">
        <w:t>Для укрепления финансовой устойчивости пенсионной системы и устранения гендерного дисбаланса министерство труда, миграции и занятости населения и Агентство социального страхования и пенсий (ASIP) могут в долгосрочной перспективе рассмотреть возможность постепенного повышения пенсионного возраста</w:t>
      </w:r>
      <w:r>
        <w:t>»</w:t>
      </w:r>
      <w:r w:rsidR="007A7353" w:rsidRPr="008529AE">
        <w:t>, - говорится в докладе, опубликованном на сайте АБР.</w:t>
      </w:r>
    </w:p>
    <w:p w14:paraId="23510674" w14:textId="77777777" w:rsidR="007A7353" w:rsidRPr="008529AE" w:rsidRDefault="007A7353" w:rsidP="007A7353">
      <w:r w:rsidRPr="008529AE">
        <w:t>Отмечается, что Таджикистан остается одной из немногих стран региона, где сохраняется разный пенсионный возраст для мужчин и женщин: 63 года для мужчин и 58 лет для женщин. Это различие влияет на право граждан на получение пенсионных выплат.</w:t>
      </w:r>
    </w:p>
    <w:p w14:paraId="76715D04" w14:textId="15932D83" w:rsidR="007A7353" w:rsidRPr="008529AE" w:rsidRDefault="001655FE" w:rsidP="007A7353">
      <w:r>
        <w:t>«</w:t>
      </w:r>
      <w:r w:rsidR="007A7353" w:rsidRPr="008529AE">
        <w:t>Один из вариантов - повышение пенсионного возраста для женщин до 63 лет и увеличение периода уплаты страховых взносов в рамках более широких пенсионных реформ. Это также способствовало бы снижению коэффициента демографической нагрузки пожилого населения. Другим возможным решением является постепенное повышение пенсионного возраста до 65 лет как для мужчин, так и для женщин с учетом увеличения продолжительности жизни</w:t>
      </w:r>
      <w:r>
        <w:t>»</w:t>
      </w:r>
      <w:r w:rsidR="007A7353" w:rsidRPr="008529AE">
        <w:t>, - говорится в докладе.</w:t>
      </w:r>
    </w:p>
    <w:p w14:paraId="4118A342" w14:textId="03CE82F1" w:rsidR="007A7353" w:rsidRPr="008529AE" w:rsidRDefault="007A7353" w:rsidP="007A7353">
      <w:r w:rsidRPr="008529AE">
        <w:t xml:space="preserve">При этом подчеркивается, что предложения АБР носят рекомендательный характер и не являются конкретными решениями об изменении пенсионного возраста. </w:t>
      </w:r>
    </w:p>
    <w:p w14:paraId="1CF72417" w14:textId="400FEA65" w:rsidR="00274A51" w:rsidRPr="008529AE" w:rsidRDefault="00274A51" w:rsidP="00274A51">
      <w:pPr>
        <w:pStyle w:val="2"/>
      </w:pPr>
      <w:bookmarkStart w:id="179" w:name="_Toc243548080"/>
      <w:r w:rsidRPr="008529AE">
        <w:t>Upl.uz, 21.10.2026, С начала 2026 года в Узбекистане появилось более 227 тысяч новых пенсионеров - где их больше всего</w:t>
      </w:r>
      <w:bookmarkEnd w:id="179"/>
    </w:p>
    <w:p w14:paraId="503037CF" w14:textId="77777777" w:rsidR="00274A51" w:rsidRPr="008529AE" w:rsidRDefault="00274A51" w:rsidP="00437CCB">
      <w:pPr>
        <w:pStyle w:val="3"/>
      </w:pPr>
      <w:bookmarkStart w:id="180" w:name="_Toc243548081"/>
      <w:r w:rsidRPr="008529AE">
        <w:t>С начала года в Узбекистане появилось 227 167 новых пенсионеров. Об этом сообщает пенсионный фонд.</w:t>
      </w:r>
      <w:bookmarkEnd w:id="180"/>
    </w:p>
    <w:p w14:paraId="64D9D58A" w14:textId="77777777" w:rsidR="00274A51" w:rsidRPr="008529AE" w:rsidRDefault="00274A51" w:rsidP="00274A51">
      <w:r w:rsidRPr="008529AE">
        <w:t>Согласно информации, с января по сентябрь текущего года впервые пенсии назначили 179 379 гражданам по возрасту. 31 817 граждан получили пенсии по инвалидности и 15 971 гражданин получал деньги из-за потери кормильца.</w:t>
      </w:r>
    </w:p>
    <w:p w14:paraId="13E20B11" w14:textId="77777777" w:rsidR="00274A51" w:rsidRPr="008529AE" w:rsidRDefault="00274A51" w:rsidP="00274A51">
      <w:r w:rsidRPr="008529AE">
        <w:t>Больше всего пенсионеров в Ферганской области - 27 097. Меньше всего новых пенсионеров в Сырдарьинской области - 5 882. В Ташкенте новые пенсии назначили - 16 378.</w:t>
      </w:r>
    </w:p>
    <w:p w14:paraId="19A9E011" w14:textId="5CB0EB92" w:rsidR="001D0006" w:rsidRPr="008529AE" w:rsidRDefault="0085587E" w:rsidP="00274A51">
      <w:hyperlink r:id="rId60" w:history="1">
        <w:r w:rsidR="00274A51" w:rsidRPr="008529AE">
          <w:rPr>
            <w:rStyle w:val="a3"/>
          </w:rPr>
          <w:t>https://upl.uz/economy/67676-news.html</w:t>
        </w:r>
      </w:hyperlink>
    </w:p>
    <w:p w14:paraId="4576DCB9" w14:textId="77777777" w:rsidR="00274A51" w:rsidRPr="008529AE" w:rsidRDefault="00274A51" w:rsidP="00274A51"/>
    <w:p w14:paraId="0F91D1CE" w14:textId="77777777" w:rsidR="00111D7C" w:rsidRPr="008529AE" w:rsidRDefault="00111D7C" w:rsidP="00111D7C">
      <w:pPr>
        <w:pStyle w:val="10"/>
      </w:pPr>
      <w:bookmarkStart w:id="181" w:name="_Toc99271715"/>
      <w:bookmarkStart w:id="182" w:name="_Toc99318660"/>
      <w:bookmarkStart w:id="183" w:name="_Toc165991080"/>
      <w:bookmarkStart w:id="184" w:name="_Toc243548082"/>
      <w:r w:rsidRPr="008529AE">
        <w:lastRenderedPageBreak/>
        <w:t>Новости пенсионной отрасли стран дальнего зарубежья</w:t>
      </w:r>
      <w:bookmarkEnd w:id="181"/>
      <w:bookmarkEnd w:id="182"/>
      <w:bookmarkEnd w:id="183"/>
      <w:bookmarkEnd w:id="184"/>
    </w:p>
    <w:p w14:paraId="304D118A" w14:textId="77777777" w:rsidR="00DE40AF" w:rsidRPr="008529AE" w:rsidRDefault="00DE40AF" w:rsidP="00DE40AF">
      <w:pPr>
        <w:pStyle w:val="2"/>
      </w:pPr>
      <w:bookmarkStart w:id="185" w:name="_Toc243548083"/>
      <w:r w:rsidRPr="008529AE">
        <w:t>Informat.ro, 21.10.2026, Премьер-министр Лука Николеску заявляет, что второй пенсионный столп не должен изменяться, и отвергает использование средств для финансового оздоровления</w:t>
      </w:r>
      <w:bookmarkEnd w:id="185"/>
    </w:p>
    <w:p w14:paraId="17A699B3" w14:textId="77777777" w:rsidR="00DE40AF" w:rsidRPr="008529AE" w:rsidRDefault="00DE40AF" w:rsidP="00437CCB">
      <w:pPr>
        <w:pStyle w:val="3"/>
      </w:pPr>
      <w:bookmarkStart w:id="186" w:name="_Toc243548084"/>
      <w:r w:rsidRPr="008529AE">
        <w:t>Премьер-министр Лука Никулеску заявил во вторник, в день утверждения его правительства, что второй пенсионный столп должен сохраниться в нынешнем виде и что власти не должны вмешиваться в эту систему. Это уточнение было сделано на его первой пресс-конференции в качестве премьер-министра после того, как его спросили, могут ли деньги, накопленные в частных фондах, быть использованы для финансового восстановления Румынии.</w:t>
      </w:r>
      <w:bookmarkEnd w:id="186"/>
    </w:p>
    <w:p w14:paraId="6D633533" w14:textId="12BF73B5" w:rsidR="00DE40AF" w:rsidRPr="008529AE" w:rsidRDefault="00DE40AF" w:rsidP="00DE40AF">
      <w:r w:rsidRPr="008529AE">
        <w:t xml:space="preserve">Лука Никулеску сказал, что </w:t>
      </w:r>
      <w:r w:rsidR="001655FE">
        <w:t>«</w:t>
      </w:r>
      <w:r w:rsidRPr="008529AE">
        <w:t>в обычных условиях</w:t>
      </w:r>
      <w:r w:rsidR="001655FE">
        <w:t>»</w:t>
      </w:r>
      <w:r w:rsidRPr="008529AE">
        <w:t xml:space="preserve"> второй пенсионный столп не следует изменять. Премьер-министр подчеркнул, что занимался этим вопросом в контексте процесса вступления Румынии в Организацию экономического сотрудничества и развития (ОЭСР).</w:t>
      </w:r>
    </w:p>
    <w:p w14:paraId="11FCE92E" w14:textId="79C33DA0" w:rsidR="00DE40AF" w:rsidRPr="008529AE" w:rsidRDefault="001655FE" w:rsidP="00DE40AF">
      <w:r>
        <w:t>«</w:t>
      </w:r>
      <w:r w:rsidR="00DE40AF" w:rsidRPr="008529AE">
        <w:t>Реформа второго пенсионного столпа — это не то, чего нам следует касаться</w:t>
      </w:r>
      <w:r>
        <w:t>»</w:t>
      </w:r>
      <w:r w:rsidR="00DE40AF" w:rsidRPr="008529AE">
        <w:t>, — заявил глава правительства. Это заявление представляет собой позицию по отношению к идеям, обсуждавшимся в предыдущие годы, согласно которым накопленные в системе взносы могли бы стать источником для балансировки государственных финансов.</w:t>
      </w:r>
    </w:p>
    <w:p w14:paraId="2E8A42BC" w14:textId="77777777" w:rsidR="00DE40AF" w:rsidRPr="008529AE" w:rsidRDefault="00DE40AF" w:rsidP="00DE40AF">
      <w:r w:rsidRPr="008529AE">
        <w:t>Премьер-министр уточнил, что пока не анализировал подробно возможные изменения и вернётся с информацией после получения дополнительных данных. Он также указал, что министры нового кабинета могут предоставить ответы по этому вопросу.</w:t>
      </w:r>
    </w:p>
    <w:p w14:paraId="65675FB1" w14:textId="20BD0917" w:rsidR="00DE40AF" w:rsidRPr="008529AE" w:rsidRDefault="0085587E" w:rsidP="00DE40AF">
      <w:hyperlink r:id="rId61" w:history="1">
        <w:r w:rsidR="00DE40AF" w:rsidRPr="008529AE">
          <w:rPr>
            <w:rStyle w:val="a3"/>
          </w:rPr>
          <w:t>https://informat.ro/ru/politika/luka-nikulesku-vtoroi-pensionnyi-komponent-dolzen-ostatsia-bez-izmenenii-144546</w:t>
        </w:r>
      </w:hyperlink>
      <w:r w:rsidR="00DE40AF" w:rsidRPr="008529AE">
        <w:t xml:space="preserve"> </w:t>
      </w:r>
    </w:p>
    <w:p w14:paraId="68CC3AD5" w14:textId="257F2DCB" w:rsidR="00E3011E" w:rsidRPr="008529AE" w:rsidRDefault="00E3011E" w:rsidP="00E3011E">
      <w:pPr>
        <w:pStyle w:val="2"/>
      </w:pPr>
      <w:bookmarkStart w:id="187" w:name="_Toc243548085"/>
      <w:r w:rsidRPr="008529AE">
        <w:t>Informat.ro, 21.10.2026, Лука Никулеску защищает второй пенсионный столп и объявляет приоритеты в использовании европейских фондов</w:t>
      </w:r>
      <w:bookmarkEnd w:id="187"/>
    </w:p>
    <w:p w14:paraId="7DF9EB72" w14:textId="77777777" w:rsidR="00E3011E" w:rsidRPr="008529AE" w:rsidRDefault="00E3011E" w:rsidP="00437CCB">
      <w:pPr>
        <w:pStyle w:val="3"/>
      </w:pPr>
      <w:bookmarkStart w:id="188" w:name="_Toc243548086"/>
      <w:r w:rsidRPr="008529AE">
        <w:t>Лука Никулеску, министр инвестиций и европейских проектов, заявил в среду, принимая мандат, что средства второго пенсионного столпа не будут использоваться в других целях. Он подчеркнул, что эти средства являются сбережениями миллионов румын и эквивалентны примерно 20% валового внутреннего продукта.</w:t>
      </w:r>
      <w:bookmarkEnd w:id="188"/>
    </w:p>
    <w:p w14:paraId="77CA6E18" w14:textId="1E87141D" w:rsidR="00E3011E" w:rsidRPr="008529AE" w:rsidRDefault="001655FE" w:rsidP="00E3011E">
      <w:r>
        <w:t>«</w:t>
      </w:r>
      <w:r w:rsidR="00E3011E" w:rsidRPr="008529AE">
        <w:t>Никто не тронет второй пенсионный столп</w:t>
      </w:r>
      <w:r>
        <w:t>»</w:t>
      </w:r>
      <w:r w:rsidR="00E3011E" w:rsidRPr="008529AE">
        <w:t xml:space="preserve">, — заявил Никулеску, добавив, что система </w:t>
      </w:r>
      <w:r>
        <w:t>«</w:t>
      </w:r>
      <w:r w:rsidR="00E3011E" w:rsidRPr="008529AE">
        <w:t>существует и будет существовать именно в том виде, в котором находится сейчас</w:t>
      </w:r>
      <w:r>
        <w:t>»</w:t>
      </w:r>
      <w:r w:rsidR="00E3011E" w:rsidRPr="008529AE">
        <w:t>. Министр отметил необходимость предсказуемости в государственной политике и управлении сбережениями населения.</w:t>
      </w:r>
    </w:p>
    <w:p w14:paraId="2BEE8E53" w14:textId="77777777" w:rsidR="00E3011E" w:rsidRPr="008529AE" w:rsidRDefault="00E3011E" w:rsidP="00E3011E">
      <w:r w:rsidRPr="008529AE">
        <w:t xml:space="preserve">Принимая мандат в Министерстве инвестиций и европейских проектов, Никулеску также представил основные цели на предстоящий период. Среди них — завершение </w:t>
      </w:r>
      <w:r w:rsidRPr="008529AE">
        <w:lastRenderedPageBreak/>
        <w:t>Национального плана восстановления и устойчивости до конца года, уточнение сумм, которые еще можно привлечь, и ускорение освоения средств фондов сплочения.</w:t>
      </w:r>
    </w:p>
    <w:p w14:paraId="79D6C683" w14:textId="77777777" w:rsidR="00E3011E" w:rsidRPr="008529AE" w:rsidRDefault="00E3011E" w:rsidP="00E3011E">
      <w:r w:rsidRPr="008529AE">
        <w:t>По словам министра, около трех миллиардов евро могут поступить в экономику Румынии через НПВУ. Заявления прозвучали на фоне того, что все больше румын получают средства, накопленные на счетах частных пенсионных фондов, согласно данным Управления финансового надзора за второе полугодие 2026 года.</w:t>
      </w:r>
    </w:p>
    <w:p w14:paraId="08FC394A" w14:textId="30A766EF" w:rsidR="00E3011E" w:rsidRPr="008529AE" w:rsidRDefault="0085587E" w:rsidP="00E3011E">
      <w:hyperlink r:id="rId62" w:history="1">
        <w:r w:rsidR="00E3011E" w:rsidRPr="008529AE">
          <w:rPr>
            <w:rStyle w:val="a3"/>
          </w:rPr>
          <w:t>https://informat.ro/ru/politika/luka-nikulesku-sredstva-vtorogo-pensionnogo-stolpa-ne-budut-ispolzovany-v-drugix-celiax-144574</w:t>
        </w:r>
      </w:hyperlink>
      <w:r w:rsidR="00E3011E" w:rsidRPr="008529AE">
        <w:t xml:space="preserve"> </w:t>
      </w:r>
    </w:p>
    <w:p w14:paraId="4190B6FF" w14:textId="77777777" w:rsidR="008D5385" w:rsidRPr="008529AE" w:rsidRDefault="008D5385" w:rsidP="008D5385">
      <w:pPr>
        <w:pStyle w:val="2"/>
      </w:pPr>
      <w:bookmarkStart w:id="189" w:name="_Toc243548087"/>
      <w:r w:rsidRPr="008529AE">
        <w:t>Слободен печат, 21.10.2026, Мариян Николовски: Пенсионные накопления — частная собственность, их инвестирование изменится</w:t>
      </w:r>
      <w:bookmarkEnd w:id="189"/>
    </w:p>
    <w:p w14:paraId="67C93E82" w14:textId="77777777" w:rsidR="008D5385" w:rsidRPr="008529AE" w:rsidRDefault="008D5385" w:rsidP="00437CCB">
      <w:pPr>
        <w:pStyle w:val="3"/>
      </w:pPr>
      <w:bookmarkStart w:id="190" w:name="_Toc243548088"/>
      <w:r w:rsidRPr="008529AE">
        <w:t>Средняя номинальная доходность обязательных пенсионных фондов с момента их создания превышает 5 процентов в год, а реальная доходность превышает 2 процента. С появлением большего количества инвестиционных портфелей ожидается улучшение доходности в долгосрочной перспективе, но конкретные результаты будут зависеть от рыночных колебаний.</w:t>
      </w:r>
      <w:bookmarkEnd w:id="190"/>
    </w:p>
    <w:p w14:paraId="2E6FF451" w14:textId="7BAE9A09" w:rsidR="008D5385" w:rsidRPr="008529AE" w:rsidRDefault="008D5385" w:rsidP="008D5385">
      <w:r w:rsidRPr="008529AE">
        <w:t xml:space="preserve">В парламент был представлен проект поправок и дополнений к Закону об обязательном полностью финансируемом пенсионном страховании, подготовленный Министерством социальной политики, демографии и молодежи. После его принятия установлен двухлетний срок для формирования трех инвестиционных портфелей, которые должны обеспечить более высокую доходность для будущих пенсионеров. Журналисты </w:t>
      </w:r>
      <w:r w:rsidR="001655FE">
        <w:t>«</w:t>
      </w:r>
      <w:r w:rsidRPr="008529AE">
        <w:t>Sloboden Pechat</w:t>
      </w:r>
      <w:r w:rsidR="001655FE">
        <w:t>»</w:t>
      </w:r>
      <w:r w:rsidRPr="008529AE">
        <w:t xml:space="preserve"> побеседовали с Марияном Николовским, президентом Ассоциации компаний по управлению пенсионными фондами, о том, насколько пенсионные компании готовы к новым изменениям, что это будет означать для будущих пенсионеров, когда наступит первый массовый выход на пенсию членов обязательных частных пенсионных фондов, а также о многих других практических вопросах.</w:t>
      </w:r>
    </w:p>
    <w:p w14:paraId="17FCA144" w14:textId="77777777" w:rsidR="008D5385" w:rsidRPr="008529AE" w:rsidRDefault="008D5385" w:rsidP="008D5385">
      <w:r w:rsidRPr="008529AE">
        <w:t>Николовский утверждает, что пенсионные накопления ничем не отличаются от любой другой частной собственности, а изменение инвестиционной модели направлено на получение более высокой доходности.</w:t>
      </w:r>
    </w:p>
    <w:p w14:paraId="51C37F60" w14:textId="77777777" w:rsidR="008D5385" w:rsidRPr="008529AE" w:rsidRDefault="008D5385" w:rsidP="008D5385">
      <w:r w:rsidRPr="008529AE">
        <w:t xml:space="preserve">– Законодательные поправки предусматривают три типа пенсионных портфелей: растущий, сбалансированный и консервативный. Те, кто моложе, до 45 лет, смогут выбирать между растущим и сбалансированным портфелем; если они не выберут, то будут административно отнесены к растущему портфелю. Те, кто находится в возрасте от 45 до 57 лет, то есть где-то в середине своей трудовой жизни, смогут выбирать между тремя типами портфелей, а те, кто близок к концу своей трудовой жизни и находится на пенсии, смогут выбирать только между сбалансированным и консервативным портфелем. Целью полностью финансируемого пенсионного страхования является накопление средств за счет взносов и дохода, полученного от инвестиций. Таким образом, ожидается, что доходность растущего портфеля будет выше, поскольку у молодых людей впереди длительный период для инвестиций и накопления, и даже есть определенные периоды коррекции на рынках капитала. Сбалансированный портфель направлен на поддержание определенного баланса между доходностью и безопасностью, </w:t>
      </w:r>
      <w:r w:rsidRPr="008529AE">
        <w:lastRenderedPageBreak/>
        <w:t>а консервативный портфель – на сохранение всего, что было накоплено за годы, – говорит Николовски.</w:t>
      </w:r>
    </w:p>
    <w:p w14:paraId="53FA5F43" w14:textId="77777777" w:rsidR="008D5385" w:rsidRPr="008529AE" w:rsidRDefault="008D5385" w:rsidP="008D5385">
      <w:r w:rsidRPr="008529AE">
        <w:t>Согласно данным MAPAS, приведенным Николовским, средняя номинальная доходность обязательных пенсионных фондов с момента их создания превышала 5 процентов в год, а реальная доходность превышала 2 процента. С увеличением количества инвестиционных портфелей ожидается повышение доходности в долгосрочной перспективе, но результаты будут зависеть от рыночных колебаний.</w:t>
      </w:r>
    </w:p>
    <w:p w14:paraId="472581EE" w14:textId="77777777" w:rsidR="008D5385" w:rsidRPr="008529AE" w:rsidRDefault="008D5385" w:rsidP="008D5385">
      <w:r w:rsidRPr="008529AE">
        <w:t>Накопленные в обязательных частных пенсионных фондах средства нельзя снять целиком при выходе застрахованного лица на пенсию. Они предназначены для пенсионных выплат, то есть для обеспечения дохода в старости.</w:t>
      </w:r>
    </w:p>
    <w:p w14:paraId="04F65338" w14:textId="77777777" w:rsidR="008D5385" w:rsidRPr="008529AE" w:rsidRDefault="008D5385" w:rsidP="008D5385">
      <w:r w:rsidRPr="008529AE">
        <w:t>– Независимо от того, выплачивается ли пенсия из государственного фонда, из первого пенсионного уровня, или из частного пенсионного фонда, из второго пенсионного уровня, этот доход выплачивается на протяжении всей жизни, – говорит Николовски.</w:t>
      </w:r>
    </w:p>
    <w:p w14:paraId="78E330F4" w14:textId="77777777" w:rsidR="008D5385" w:rsidRPr="008529AE" w:rsidRDefault="008D5385" w:rsidP="008D5385">
      <w:r w:rsidRPr="008529AE">
        <w:t>Средства на индивидуальных счетах во втором и третьем пенсионных столпах являются личным имуществом и подлежат наследованию. Однако порядок их использования зависит от наличия условий для получения семейной пенсии.</w:t>
      </w:r>
    </w:p>
    <w:p w14:paraId="3EDA07E3" w14:textId="77777777" w:rsidR="008D5385" w:rsidRPr="008529AE" w:rsidRDefault="008D5385" w:rsidP="008D5385">
      <w:r w:rsidRPr="008529AE">
        <w:t>– Расчет производится в интересах наследников, – поясняет Николовски. – Если есть дети или другие лица, отвечающие установленным законом требованиям для получения семейной пенсии, определяется, какой вариант более выгоден. Если же нет лиц, реализующих право на семейную пенсию, средства с индивидуального счета наследуются в установленном законом порядке.</w:t>
      </w:r>
    </w:p>
    <w:p w14:paraId="4D6D640F" w14:textId="77777777" w:rsidR="008D5385" w:rsidRPr="008529AE" w:rsidRDefault="008D5385" w:rsidP="008D5385">
      <w:r w:rsidRPr="008529AE">
        <w:t>А что, если пенсионер переживет срок действия средств на своем счете? Николовски объясняет, что выплаты рассчитываются таким образом, чтобы доход выплачивался периодически, с корректировкой в ​​зависимости от оставшихся средств.</w:t>
      </w:r>
    </w:p>
    <w:p w14:paraId="78A4700F" w14:textId="77777777" w:rsidR="008D5385" w:rsidRPr="008529AE" w:rsidRDefault="008D5385" w:rsidP="008D5385">
      <w:r w:rsidRPr="008529AE">
        <w:t>– В профессиональной терминологии это называется риском долголетия, – говорит Николовски.</w:t>
      </w:r>
    </w:p>
    <w:p w14:paraId="576BDCC5" w14:textId="77777777" w:rsidR="008D5385" w:rsidRPr="008529AE" w:rsidRDefault="008D5385" w:rsidP="008D5385">
      <w:r w:rsidRPr="008529AE">
        <w:t>Согласно данным MAPAS, по состоянию на 19 октября в обязательной пенсионной системе насчитывалось 644 036 участников, а объем средств составляет около 217 миллиардов денаров, или 3,5 миллиарда евро. Примерно две трети этих средств инвестированы в государственные облигации.</w:t>
      </w:r>
    </w:p>
    <w:p w14:paraId="3D57975B" w14:textId="28CF3BAA" w:rsidR="008D5385" w:rsidRPr="008529AE" w:rsidRDefault="0085587E" w:rsidP="008D5385">
      <w:hyperlink r:id="rId63" w:history="1">
        <w:r w:rsidR="008D5385" w:rsidRPr="008529AE">
          <w:rPr>
            <w:rStyle w:val="a3"/>
          </w:rPr>
          <w:t>https://www.slobodenpecat.mk/ru/videointervju-marijan-nikolovski-penziskite-zashtedi-se-privaten-imot-kje-se-menuva-nivnoto-investiranje/</w:t>
        </w:r>
      </w:hyperlink>
      <w:r w:rsidR="008D5385" w:rsidRPr="008529AE">
        <w:t xml:space="preserve"> </w:t>
      </w:r>
    </w:p>
    <w:p w14:paraId="0BBA10B0" w14:textId="77777777" w:rsidR="00411924" w:rsidRPr="008529AE" w:rsidRDefault="00411924" w:rsidP="00411924">
      <w:pPr>
        <w:pStyle w:val="2"/>
      </w:pPr>
      <w:bookmarkStart w:id="191" w:name="_Toc243548089"/>
      <w:r w:rsidRPr="008529AE">
        <w:lastRenderedPageBreak/>
        <w:t>Слободен печат, 21.10.2026, Лучшие пенсионные программы в мире находятся в Европе, но хватит ли денег будущим пенсионерам?</w:t>
      </w:r>
      <w:bookmarkEnd w:id="191"/>
    </w:p>
    <w:p w14:paraId="7C1ED7B9" w14:textId="77777777" w:rsidR="00411924" w:rsidRPr="008529AE" w:rsidRDefault="00411924" w:rsidP="00437CCB">
      <w:pPr>
        <w:pStyle w:val="3"/>
      </w:pPr>
      <w:bookmarkStart w:id="192" w:name="_Toc243548090"/>
      <w:r w:rsidRPr="008529AE">
        <w:t>В европейских странах действуют одни из лучших пенсионных систем в мире, но высокие пенсии не всегда означают гарантированные выплаты в будущем. Новый глобальный пенсионный индекс Mercer CFA Institute на 2026 год показывает, что Нидерланды снова возглавляют мировой список, в то время как ряд крупных европейских экономик сталкиваются с серьезными проблемами долгосрочной устойчивости пенсионных фондов.</w:t>
      </w:r>
      <w:bookmarkEnd w:id="192"/>
    </w:p>
    <w:p w14:paraId="4646BF5B" w14:textId="77777777" w:rsidR="00411924" w:rsidRPr="008529AE" w:rsidRDefault="00411924" w:rsidP="00411924">
      <w:r w:rsidRPr="008529AE">
        <w:t>Согласно индексу, включающему 55 пенсионных систем, охватывающих 66 процентов населения мира, Нидерланды получили 85,8 балла из 100 возможных. Дания занимает второе место с 84,1 балла, а Исландия — третье с 84 баллами. Эти три европейские страны входят в число стран с самыми высокими рейтингами пенсионных систем в мире. Рейтинг основан на трех основных критериях: адекватность пенсионного дохода, долгосрочная устойчивость системы и добросовестность управления и защита пенсионеров.</w:t>
      </w:r>
    </w:p>
    <w:p w14:paraId="2327D64F" w14:textId="77777777" w:rsidR="00411924" w:rsidRPr="008529AE" w:rsidRDefault="00411924" w:rsidP="00411924">
      <w:r w:rsidRPr="008529AE">
        <w:t>Нидерланды сохраняют свои лидирующие позиции благодаря сочетанию государственной пенсии, дополнительных пенсионных планов, связанных с трудоустройством, и крупных инвестированных активов, обеспечивающих будущие выплаты. Система также характеризуется жестким регулированием и механизмами защиты участников пенсионных фондов. Однако в стране проводится значительная реформа пенсионной системы. Переход от моделей, в которых пенсии заранее определяются в зависимости от заработной платы и стажа работы, к системам, в которых выплаты в большей степени зависят от взносов и инвестиционной прибыли, должен адаптировать пенсионную систему к современным экономическим условиям.</w:t>
      </w:r>
    </w:p>
    <w:p w14:paraId="4A555CC8" w14:textId="77777777" w:rsidR="00411924" w:rsidRPr="008529AE" w:rsidRDefault="00411924" w:rsidP="00411924">
      <w:r w:rsidRPr="008529AE">
        <w:t>Реформы также связаны с трудностями в финансировании обещанных пенсий, влиянием низких процентных ставок и необходимостью для системы лучше реагировать на изменения на рынке труда и рост числа самозанятых. Ожидается, что переходный период будет завершен к 2028 году. После Нидерландов, Дании и Исландии высокие позиции занимают Швеция, Финляндия и Норвегия. За ними следуют Швейцария, Великобритания, Франция, Ирландия, Бельгия, Германия, Португалия и Хорватия.</w:t>
      </w:r>
    </w:p>
    <w:p w14:paraId="47D53474" w14:textId="77777777" w:rsidR="00411924" w:rsidRPr="008529AE" w:rsidRDefault="00411924" w:rsidP="00411924">
      <w:r w:rsidRPr="008529AE">
        <w:t>Эти страны получили рейтинг B+ или B, что указывает на хорошо развитые пенсионные системы, но также и на некоторые области, требующие улучшения. В более низкие категории входят Испания, Польша, Италия и Австрия, чьи системы имеют сильные стороны, но также и риски, которые могут угрожать их долгосрочной эффективности и устойчивости. Особенно выделяются Испания и Франция, где относительно высокие оценки адекватности пенсионного дохода контрастируют со значительно более низкими оценками устойчивости.</w:t>
      </w:r>
    </w:p>
    <w:p w14:paraId="594A3123" w14:textId="77777777" w:rsidR="00411924" w:rsidRPr="008529AE" w:rsidRDefault="00411924" w:rsidP="00411924">
      <w:r w:rsidRPr="008529AE">
        <w:t>Испания получила 83 балла за адекватность, но только 33 за устойчивость. Франция получила 85 баллов за адекватность и 49,3 за устойчивость. Эти результаты свидетельствуют о том, что хорошие пенсионные выплаты могут сопровождаться серьезными финансовыми проблемами в будущем. Турция занимает последнее место среди оцениваемых европейских стран, демонстрируя особенно низкие результаты в областях ресурсов, финансирования и устойчивости.</w:t>
      </w:r>
    </w:p>
    <w:p w14:paraId="0E4BF43E" w14:textId="77777777" w:rsidR="00411924" w:rsidRPr="008529AE" w:rsidRDefault="00411924" w:rsidP="00411924">
      <w:r w:rsidRPr="008529AE">
        <w:lastRenderedPageBreak/>
        <w:t>Одна из главных проблем, стоящих перед пенсионными системами во всем мире, — это демографические изменения. Люди живут дольше, а рождаемость падает, что означает, что в будущем будет меньше работников, которые смогут вносить взносы в пенсионные фонды растущего числа пенсионеров. Эта проблема особенно остро стоит в системах, где пенсии нынешних пенсионеров финансируются в основном за счет взносов действующих сотрудников, а не за счет накопления и инвестирования средств для их собственной пенсии.</w:t>
      </w:r>
    </w:p>
    <w:p w14:paraId="12E5B0EA" w14:textId="77777777" w:rsidR="00411924" w:rsidRPr="008529AE" w:rsidRDefault="00411924" w:rsidP="00411924">
      <w:r w:rsidRPr="008529AE">
        <w:t>Грэм Пирс, глобальный руководитель направления пенсионных планов с установленными выплатами в компании Marsh, предупреждает, что одной из ключевых проблем для необеспеченных пенсионных систем является ожидаемое значительное увеличение числа пенсионеров по отношению к работающим в ближайшие десятилетия. Поэтому высокий рейтинг пенсионной системы зависит не только от размера пенсий, получаемых сегодняшними пенсионерами, но и от ее способности регулярно выплачивать их в будущем.</w:t>
      </w:r>
    </w:p>
    <w:p w14:paraId="10C0B1F0" w14:textId="77777777" w:rsidR="00411924" w:rsidRPr="008529AE" w:rsidRDefault="00411924" w:rsidP="00411924">
      <w:r w:rsidRPr="008529AE">
        <w:t>Результаты индекса показывают, что странам необходимо найти баланс между обеспечением достойных пенсий сегодня и созданием финансово устойчивой системы для будущих поколений.</w:t>
      </w:r>
    </w:p>
    <w:p w14:paraId="079FAA73" w14:textId="04EBC30D" w:rsidR="00411924" w:rsidRPr="008529AE" w:rsidRDefault="0085587E" w:rsidP="00411924">
      <w:hyperlink r:id="rId64" w:history="1">
        <w:r w:rsidR="00411924" w:rsidRPr="008529AE">
          <w:rPr>
            <w:rStyle w:val="a3"/>
          </w:rPr>
          <w:t>https://www.slobodenpecat.mk/ru/najdobrite-penzii-vo-svetot-se-vo-evropa-no-dali-kje-ima-pari-za-idnite-penzioneri/</w:t>
        </w:r>
      </w:hyperlink>
      <w:r w:rsidR="00411924" w:rsidRPr="008529AE">
        <w:t xml:space="preserve"> </w:t>
      </w:r>
    </w:p>
    <w:p w14:paraId="540A624A" w14:textId="77777777" w:rsidR="0079796B" w:rsidRPr="008529AE" w:rsidRDefault="0079796B" w:rsidP="0079796B">
      <w:pPr>
        <w:pStyle w:val="2"/>
      </w:pPr>
      <w:bookmarkStart w:id="193" w:name="_Toc243548091"/>
      <w:bookmarkEnd w:id="113"/>
      <w:r w:rsidRPr="008529AE">
        <w:t>Солидарность, 21.10.2026, Отложенная старость</w:t>
      </w:r>
      <w:bookmarkEnd w:id="193"/>
    </w:p>
    <w:p w14:paraId="2D698661" w14:textId="77777777" w:rsidR="0079796B" w:rsidRPr="008529AE" w:rsidRDefault="0079796B" w:rsidP="00437CCB">
      <w:pPr>
        <w:pStyle w:val="3"/>
      </w:pPr>
      <w:bookmarkStart w:id="194" w:name="_Toc243548092"/>
      <w:r w:rsidRPr="008529AE">
        <w:t>В Европе вновь обсуждают повышение пенсионного возраста. Весной это попытались сделать в Нидерландах, сейчас такое предложение появилось в Финляндии. Причем одновременно сокращаются и социальные пособия. “Солидарность” рассказывает, в каких странах сейчас наиболее высокий пенсионный возраст и как власти пытаются сэкономить за счет своих стариков.</w:t>
      </w:r>
      <w:bookmarkEnd w:id="194"/>
    </w:p>
    <w:p w14:paraId="4454F461" w14:textId="77777777" w:rsidR="0079796B" w:rsidRPr="008529AE" w:rsidRDefault="0079796B" w:rsidP="0079796B">
      <w:r w:rsidRPr="008529AE">
        <w:t>Министерство финансов Финляндии предложило провести в стране масштабную реформу соцобеспечения, урезав государственные услуги и пособия и повысив возраст выхода на пенсию до 70 лет. По утверждению министерства, это позволит сохранить основы социального государства. Предложения, которые должны улучшить баланс госбюджета на 8 - 11 млрд евро, предусматривают сокращение расходов, повышение налогов и структурные реформы, стимулирующие экономический рост.</w:t>
      </w:r>
    </w:p>
    <w:p w14:paraId="0A300F79" w14:textId="77777777" w:rsidR="0079796B" w:rsidRPr="008529AE" w:rsidRDefault="0079796B" w:rsidP="0079796B">
      <w:r w:rsidRPr="008529AE">
        <w:t>В частности, ведомство намерено отменить все оставшиеся специальные положения для пожилых людей в рамках страхования по безработице и пенсий по инвалидности, чтобы таким образом сократить число тех, кто может досрочно уйти с рынка труда на пенсию. Например, сократить максимальную продолжительность выплаты пособия, зависящего от заработка, для лиц в возрасте 58 лет и старше с 500 до 400 дней. Также отменить пособие по уходу за ребенком или сократить сроки его выплаты.</w:t>
      </w:r>
    </w:p>
    <w:p w14:paraId="70CE4D73" w14:textId="77777777" w:rsidR="0079796B" w:rsidRPr="008529AE" w:rsidRDefault="0079796B" w:rsidP="0079796B">
      <w:r w:rsidRPr="008529AE">
        <w:t>По предложению Минфина, повышение пенсионного возраста начнется с 2032 года, при этом возрастной предел будет увеличиваться на шесть месяцев для каждой возрастной группы. После этого пенсионный возраст снова будет привязан к темпам роста продолжительности жизни, как в нынешней системе.</w:t>
      </w:r>
    </w:p>
    <w:p w14:paraId="357E3355" w14:textId="77777777" w:rsidR="0079796B" w:rsidRPr="008529AE" w:rsidRDefault="0079796B" w:rsidP="0079796B">
      <w:r w:rsidRPr="008529AE">
        <w:lastRenderedPageBreak/>
        <w:t>“Основная идея заключается в том, что только работая и повышая уровень занятости, мы сможем финансировать наше государство всеобщего благосостояния”, - заявил Юха Маянен, руководитель аппарата Министерства финансов.</w:t>
      </w:r>
    </w:p>
    <w:p w14:paraId="458415C7" w14:textId="77777777" w:rsidR="0079796B" w:rsidRPr="008529AE" w:rsidRDefault="0079796B" w:rsidP="0079796B">
      <w:r w:rsidRPr="008529AE">
        <w:t>Среди политических партий мнение по поводу этого предложения неоднозначное. Так, правящие партии до конца не определились, а Центристская партия такое масштабное повышение не поддерживает, но предлагает свой способ:</w:t>
      </w:r>
    </w:p>
    <w:p w14:paraId="77443B39" w14:textId="77777777" w:rsidR="0079796B" w:rsidRPr="008529AE" w:rsidRDefault="0079796B" w:rsidP="0079796B">
      <w:r w:rsidRPr="008529AE">
        <w:t>“Мы предлагаем налоговый стимул тем пенсионерам, которые хотели бы продолжить свою трудовую деятельность после достижения установленного законом пенсионного возраста. Мы считаем, что это позволит достичь аналогичных целей, но более мягким способом, чем это делает Министерство финансов”, - сказал глава партии Антти Кайкконен.</w:t>
      </w:r>
    </w:p>
    <w:p w14:paraId="0FA0E1F0" w14:textId="77777777" w:rsidR="0079796B" w:rsidRPr="008529AE" w:rsidRDefault="0079796B" w:rsidP="0079796B">
      <w:r w:rsidRPr="008529AE">
        <w:t>Левые партии отвергают предложение Минфина, поскольку пенсионный возраст и так уже повышается благодаря ранее принятым решениям. Пенсионная реформа 2017 года уже предусмотрела постепенное повышение минимального возраста выхода на пенсию до 65 лет, а затем его привязку к ожидаемой продолжительности жизни.</w:t>
      </w:r>
    </w:p>
    <w:p w14:paraId="2A085AC7" w14:textId="77777777" w:rsidR="0079796B" w:rsidRPr="008529AE" w:rsidRDefault="0079796B" w:rsidP="0079796B">
      <w:r w:rsidRPr="008529AE">
        <w:t>Согласно оценкам министерства, повышение пенсионного возраста может увеличить число работающих на 50 - 120 тыс. человек. Отмена или существенное сокращение пособия по уходу за ребенком на дому, по расчетам ведомства, способно дополнительно вывести на рынок труда около 10 тыс. человек.</w:t>
      </w:r>
    </w:p>
    <w:p w14:paraId="1D8F4CAD" w14:textId="77777777" w:rsidR="0079796B" w:rsidRPr="008529AE" w:rsidRDefault="0079796B" w:rsidP="0079796B">
      <w:r w:rsidRPr="008529AE">
        <w:t>Средняя продолжительность жизни финнов увеличивается на два-три года каждые десять лет, но это не означает, что каждый житель страны будет в расцвете сил к 70 годам. Согласно исследованию Финского института здоровья и благополучия, физическая форма даже у пожилых людей одного возраста различается: у некоторых даже ходьба вызывает трудности, в то время как другие могут бегать.</w:t>
      </w:r>
    </w:p>
    <w:p w14:paraId="1D7D4E29" w14:textId="77777777" w:rsidR="0079796B" w:rsidRPr="008529AE" w:rsidRDefault="0079796B" w:rsidP="0079796B">
      <w:r w:rsidRPr="008529AE">
        <w:t>А КАК В ДРУГИХ СТРАНАХ?</w:t>
      </w:r>
    </w:p>
    <w:p w14:paraId="6B2C2F0B" w14:textId="77777777" w:rsidR="0079796B" w:rsidRPr="008529AE" w:rsidRDefault="0079796B" w:rsidP="0079796B">
      <w:r w:rsidRPr="008529AE">
        <w:t>Дания традиционно была в числе европейских стран с самым высоким пенсионным возрастом. Однако скоро там установят рекорд: к 2030 году пенсионный возраст должен вырасти до 68 лет, к 2035 году - до 69 лет и с 2040 года - до 70 лет. Изменения коснутся людей 1971 года рождения и младше.</w:t>
      </w:r>
    </w:p>
    <w:p w14:paraId="1915A306" w14:textId="77777777" w:rsidR="0079796B" w:rsidRPr="008529AE" w:rsidRDefault="0079796B" w:rsidP="0079796B">
      <w:r w:rsidRPr="008529AE">
        <w:t>Весной нынешнего года в Нидерландах власти решили ускорить повышение пенсионного возраста. Сейчас возраст начала получения государственной пенсии составляет 67 лет и увеличивается на восемь месяцев за каждый дополнительный год роста ожидаемой продолжительности жизни. Планы правительства предусматривали увеличение этого возраста в соотношении один к одному с ожидаемой продолжительностью жизни, что позволило бы государству сэкономить 2,7 млрд евро.</w:t>
      </w:r>
    </w:p>
    <w:p w14:paraId="6E1BD18D" w14:textId="77777777" w:rsidR="0079796B" w:rsidRPr="008529AE" w:rsidRDefault="0079796B" w:rsidP="0079796B">
      <w:r w:rsidRPr="008529AE">
        <w:t>Однако профсоюзы ответили ультиматумом: правительство должно было отменить эту инициативу, а также отказаться от запланированных сокращений системы пособий по инвалидности и страхования по безработице, иначе стране грозили масштабные забастовки. После нескольких месяцев споров и угроз профсоюзов начать забастовки правительство отозвало свой план по ускоренному повышению государственного пенсионного возраста.</w:t>
      </w:r>
    </w:p>
    <w:p w14:paraId="3C430D27" w14:textId="77777777" w:rsidR="0079796B" w:rsidRPr="008529AE" w:rsidRDefault="0079796B" w:rsidP="0079796B">
      <w:r w:rsidRPr="008529AE">
        <w:t xml:space="preserve">Повышение пенсионного возраста идет и во многих других странах. Чаще всего выходят на пенсию в 65 лет: это касается как женщин, так и мужчин. Но в некоторых государствах </w:t>
      </w:r>
      <w:r w:rsidRPr="008529AE">
        <w:lastRenderedPageBreak/>
        <w:t>установленный возраст выше: например, в Австралии и Нидерландах он составляет 67 лет для обоих полов.</w:t>
      </w:r>
    </w:p>
    <w:p w14:paraId="735C5F9D" w14:textId="77777777" w:rsidR="0079796B" w:rsidRPr="008529AE" w:rsidRDefault="0079796B" w:rsidP="0079796B">
      <w:r w:rsidRPr="008529AE">
        <w:t>Зачастую возраст получения пенсии не установлен жестко, а может варьироваться. Так, в Испании с 2027 года общий пенсионный возраст достигнет 67 лет, однако при стаже не менее 38,5 лет можно будет выйти на пенсию в 65 лет.</w:t>
      </w:r>
    </w:p>
    <w:p w14:paraId="39CD110F" w14:textId="77777777" w:rsidR="0079796B" w:rsidRPr="008529AE" w:rsidRDefault="0079796B" w:rsidP="0079796B">
      <w:r w:rsidRPr="008529AE">
        <w:t>Похожая ситуация и в США. Там выплаты можно начать получать с 62 лет, однако их размер будет пожизненно снижен. Для родившихся в 1960 году и позднее полный пенсионный возраст составляет 67 лет, а начало получения пенсии в 62 года уменьшает выплаты на 30%.</w:t>
      </w:r>
    </w:p>
    <w:p w14:paraId="0B142C37" w14:textId="77777777" w:rsidR="0079796B" w:rsidRPr="008529AE" w:rsidRDefault="0079796B" w:rsidP="0079796B">
      <w:r w:rsidRPr="008529AE">
        <w:t>В Австралии, Исландии и Нидерландах пенсионный возраст составляет 67 лет. В Италии в 2026 году возраст получения обычной пенсии по старости также составляет 67 лет. В Греции правила зависят от стажа: полную пенсию можно получить в 62 года при 40 годах страховых взносов либо в 67 лет при стаже от 15 лет. В Израиле пенсионный возраст составляет 67 лет для мужчин, а для женщин постепенно повышается с 62 до 65 лет.</w:t>
      </w:r>
    </w:p>
    <w:p w14:paraId="1FF10390" w14:textId="77777777" w:rsidR="0079796B" w:rsidRPr="008529AE" w:rsidRDefault="0079796B" w:rsidP="0079796B">
      <w:r w:rsidRPr="008529AE">
        <w:t>По данным ООН, в 2026 году средняя продолжительность жизни в мире составляет около 73,8 года. Еще в 2016 году она была на пару лет ниже - 71,8 года.</w:t>
      </w:r>
    </w:p>
    <w:p w14:paraId="7C226D05" w14:textId="77777777" w:rsidR="0079796B" w:rsidRPr="008529AE" w:rsidRDefault="0079796B" w:rsidP="0079796B">
      <w:r w:rsidRPr="008529AE">
        <w:t>Колдоговор для пенсионеров</w:t>
      </w:r>
    </w:p>
    <w:p w14:paraId="4FBD647B" w14:textId="77777777" w:rsidR="0079796B" w:rsidRPr="008529AE" w:rsidRDefault="0079796B" w:rsidP="0079796B">
      <w:r w:rsidRPr="008529AE">
        <w:t>В голландских коллективных договорах стали появляться правила, регулирующие работу сотрудников пенсионного возраста. В первой половине 2026 года они были включены в 11 из 214 новых договоров. Так работодатели хотят сохранить опытных работников в условиях напряженного рынка труда. Их часто используют в качестве наставников для новых коллег.</w:t>
      </w:r>
    </w:p>
    <w:p w14:paraId="2FC4B2B4" w14:textId="77777777" w:rsidR="0079796B" w:rsidRPr="008529AE" w:rsidRDefault="0079796B" w:rsidP="0079796B">
      <w:r w:rsidRPr="008529AE">
        <w:t>Например, в компании Arbo Unie сотрудники могут получить новый трудовой договор после достижения пенсионного возраста. В нем по взаимному соглашению установлены рабочее время и график. В компании Canon Production Printing продолжение работы после достижения пенсионного возраста возможно только по взаимному добровольному соглашению и на ограниченный период. Пенсионеры не могут делать пенсионные накопления, они получают максимум 12 недель полной оплаты больничного. Коллективный договор в компании Zorg van de Zaak предусматривает максимум шесть временных контрактов на четыре года. Оплата больничных ограничена шестью неделями, а право на выходное пособие для таких сотрудников не действует.</w:t>
      </w:r>
    </w:p>
    <w:p w14:paraId="682A7CE9" w14:textId="66E579D7" w:rsidR="00CA32BC" w:rsidRPr="008529AE" w:rsidRDefault="0085587E" w:rsidP="0079796B">
      <w:hyperlink r:id="rId65" w:history="1">
        <w:r w:rsidR="0079796B" w:rsidRPr="008529AE">
          <w:rPr>
            <w:rStyle w:val="a3"/>
          </w:rPr>
          <w:t>https://www.solidarnost.org/articles/otlozhennaya-starost.html</w:t>
        </w:r>
      </w:hyperlink>
    </w:p>
    <w:p w14:paraId="79FBB63C" w14:textId="77777777" w:rsidR="0079796B" w:rsidRPr="008529AE" w:rsidRDefault="0079796B" w:rsidP="0079796B"/>
    <w:sectPr w:rsidR="0079796B" w:rsidRPr="008529AE" w:rsidSect="00B01BEA">
      <w:headerReference w:type="default" r:id="rId66"/>
      <w:footerReference w:type="default" r:id="rId6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E2341" w14:textId="77777777" w:rsidR="0085587E" w:rsidRDefault="0085587E">
      <w:r>
        <w:separator/>
      </w:r>
    </w:p>
  </w:endnote>
  <w:endnote w:type="continuationSeparator" w:id="0">
    <w:p w14:paraId="2CA8FEE5" w14:textId="77777777" w:rsidR="0085587E" w:rsidRDefault="00855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9D1DAF6"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311C00" w:rsidRPr="00311C00">
      <w:rPr>
        <w:rFonts w:ascii="Cambria" w:hAnsi="Cambria"/>
        <w:b/>
        <w:noProof/>
      </w:rPr>
      <w:t>113</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7C1AC" w14:textId="77777777" w:rsidR="0085587E" w:rsidRDefault="0085587E">
      <w:r>
        <w:separator/>
      </w:r>
    </w:p>
  </w:footnote>
  <w:footnote w:type="continuationSeparator" w:id="0">
    <w:p w14:paraId="66671426" w14:textId="77777777" w:rsidR="0085587E" w:rsidRDefault="00855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3710"/>
    <w:multiLevelType w:val="multilevel"/>
    <w:tmpl w:val="4198E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57356E"/>
    <w:multiLevelType w:val="multilevel"/>
    <w:tmpl w:val="05A2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A237A9"/>
    <w:multiLevelType w:val="multilevel"/>
    <w:tmpl w:val="32FE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7875FF"/>
    <w:multiLevelType w:val="multilevel"/>
    <w:tmpl w:val="22EC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FA37D5"/>
    <w:multiLevelType w:val="multilevel"/>
    <w:tmpl w:val="5818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5576E4"/>
    <w:multiLevelType w:val="multilevel"/>
    <w:tmpl w:val="ADC8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E9613E"/>
    <w:multiLevelType w:val="multilevel"/>
    <w:tmpl w:val="B644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0"/>
  </w:num>
  <w:num w:numId="2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7"/>
    <w:lvlOverride w:ilvl="0">
      <w:lvl w:ilvl="0">
        <w:numFmt w:val="bullet"/>
        <w:lvlText w:val=""/>
        <w:lvlJc w:val="left"/>
        <w:pPr>
          <w:tabs>
            <w:tab w:val="num" w:pos="720"/>
          </w:tabs>
          <w:ind w:left="720" w:hanging="360"/>
        </w:pPr>
        <w:rPr>
          <w:rFonts w:ascii="Wingdings" w:hAnsi="Wingdings" w:hint="default"/>
          <w:sz w:val="20"/>
        </w:rPr>
      </w:lvl>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07F05"/>
    <w:rsid w:val="00011DCE"/>
    <w:rsid w:val="00011F4B"/>
    <w:rsid w:val="00012066"/>
    <w:rsid w:val="00012EC5"/>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2E21"/>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0F28"/>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17B10"/>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337D"/>
    <w:rsid w:val="00164C83"/>
    <w:rsid w:val="00164D43"/>
    <w:rsid w:val="0016500F"/>
    <w:rsid w:val="0016510F"/>
    <w:rsid w:val="001651E0"/>
    <w:rsid w:val="001653CE"/>
    <w:rsid w:val="001655F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3CF5"/>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430F"/>
    <w:rsid w:val="001C5841"/>
    <w:rsid w:val="001C5A81"/>
    <w:rsid w:val="001C5C5D"/>
    <w:rsid w:val="001C5E43"/>
    <w:rsid w:val="001C68EC"/>
    <w:rsid w:val="001C732E"/>
    <w:rsid w:val="001C76D9"/>
    <w:rsid w:val="001C7905"/>
    <w:rsid w:val="001D0006"/>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4DA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A51"/>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04B"/>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1EA7"/>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1C00"/>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1B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A15"/>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8AE"/>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224"/>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1924"/>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CCB"/>
    <w:rsid w:val="00437D2E"/>
    <w:rsid w:val="00437E73"/>
    <w:rsid w:val="00437EE1"/>
    <w:rsid w:val="0044012E"/>
    <w:rsid w:val="004404C9"/>
    <w:rsid w:val="0044092A"/>
    <w:rsid w:val="0044192D"/>
    <w:rsid w:val="004427A7"/>
    <w:rsid w:val="00442813"/>
    <w:rsid w:val="004445EB"/>
    <w:rsid w:val="00445A6C"/>
    <w:rsid w:val="00445DF0"/>
    <w:rsid w:val="00445FB0"/>
    <w:rsid w:val="00446AF8"/>
    <w:rsid w:val="00447042"/>
    <w:rsid w:val="004474BB"/>
    <w:rsid w:val="00447699"/>
    <w:rsid w:val="00447D67"/>
    <w:rsid w:val="004502B3"/>
    <w:rsid w:val="00451114"/>
    <w:rsid w:val="004514B9"/>
    <w:rsid w:val="004517E7"/>
    <w:rsid w:val="004518BA"/>
    <w:rsid w:val="00451FFC"/>
    <w:rsid w:val="00452299"/>
    <w:rsid w:val="00452758"/>
    <w:rsid w:val="00452861"/>
    <w:rsid w:val="004528D9"/>
    <w:rsid w:val="00452C9D"/>
    <w:rsid w:val="00452CC7"/>
    <w:rsid w:val="00452CF6"/>
    <w:rsid w:val="004535B5"/>
    <w:rsid w:val="004536BC"/>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5D14"/>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457"/>
    <w:rsid w:val="00513ABB"/>
    <w:rsid w:val="00513D17"/>
    <w:rsid w:val="00514038"/>
    <w:rsid w:val="00514600"/>
    <w:rsid w:val="00514B56"/>
    <w:rsid w:val="0051652E"/>
    <w:rsid w:val="00516DA0"/>
    <w:rsid w:val="0051783C"/>
    <w:rsid w:val="00517DCA"/>
    <w:rsid w:val="005200FA"/>
    <w:rsid w:val="005207A1"/>
    <w:rsid w:val="00520CA8"/>
    <w:rsid w:val="0052165F"/>
    <w:rsid w:val="00521EA9"/>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301"/>
    <w:rsid w:val="00531A36"/>
    <w:rsid w:val="005322A3"/>
    <w:rsid w:val="005326A1"/>
    <w:rsid w:val="0053358F"/>
    <w:rsid w:val="00533DBD"/>
    <w:rsid w:val="00534D73"/>
    <w:rsid w:val="005350AC"/>
    <w:rsid w:val="005356FF"/>
    <w:rsid w:val="00535B74"/>
    <w:rsid w:val="00535FC9"/>
    <w:rsid w:val="00536596"/>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4CCA"/>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52"/>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2750"/>
    <w:rsid w:val="0065394C"/>
    <w:rsid w:val="00653C13"/>
    <w:rsid w:val="006541B1"/>
    <w:rsid w:val="006545A5"/>
    <w:rsid w:val="006559CB"/>
    <w:rsid w:val="006559E8"/>
    <w:rsid w:val="00655AA1"/>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665D"/>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584"/>
    <w:rsid w:val="006C1EDA"/>
    <w:rsid w:val="006C2582"/>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B76"/>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D48"/>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382"/>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67B2A"/>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63D"/>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96B"/>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353"/>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6D4F"/>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381"/>
    <w:rsid w:val="00847426"/>
    <w:rsid w:val="00847646"/>
    <w:rsid w:val="00847BE5"/>
    <w:rsid w:val="00850A20"/>
    <w:rsid w:val="008510A2"/>
    <w:rsid w:val="00851C4D"/>
    <w:rsid w:val="00851F0C"/>
    <w:rsid w:val="00851F51"/>
    <w:rsid w:val="008523F5"/>
    <w:rsid w:val="008529AE"/>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87E"/>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67CAB"/>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5385"/>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559"/>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117"/>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17D64"/>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741"/>
    <w:rsid w:val="00947A2F"/>
    <w:rsid w:val="0095007A"/>
    <w:rsid w:val="009508A5"/>
    <w:rsid w:val="00951516"/>
    <w:rsid w:val="00951B40"/>
    <w:rsid w:val="00951CAB"/>
    <w:rsid w:val="00952770"/>
    <w:rsid w:val="00953AAB"/>
    <w:rsid w:val="00953AAF"/>
    <w:rsid w:val="00953F85"/>
    <w:rsid w:val="00953FBE"/>
    <w:rsid w:val="00954602"/>
    <w:rsid w:val="009549B9"/>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98D"/>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0FD"/>
    <w:rsid w:val="009A746F"/>
    <w:rsid w:val="009A7DF6"/>
    <w:rsid w:val="009B0CCD"/>
    <w:rsid w:val="009B11C5"/>
    <w:rsid w:val="009B1F0B"/>
    <w:rsid w:val="009B22E1"/>
    <w:rsid w:val="009B23FE"/>
    <w:rsid w:val="009B2937"/>
    <w:rsid w:val="009B29E1"/>
    <w:rsid w:val="009B2AFD"/>
    <w:rsid w:val="009B3377"/>
    <w:rsid w:val="009B3915"/>
    <w:rsid w:val="009B3AAB"/>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B80"/>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D0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2B9"/>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3B9"/>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7F5"/>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099D"/>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2A5"/>
    <w:rsid w:val="00B32DB2"/>
    <w:rsid w:val="00B339D2"/>
    <w:rsid w:val="00B33BCD"/>
    <w:rsid w:val="00B33CA6"/>
    <w:rsid w:val="00B33DE9"/>
    <w:rsid w:val="00B344BB"/>
    <w:rsid w:val="00B34855"/>
    <w:rsid w:val="00B34EE4"/>
    <w:rsid w:val="00B34F04"/>
    <w:rsid w:val="00B35CD0"/>
    <w:rsid w:val="00B36D3C"/>
    <w:rsid w:val="00B36E11"/>
    <w:rsid w:val="00B3729C"/>
    <w:rsid w:val="00B400C4"/>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533"/>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3FA"/>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5A9"/>
    <w:rsid w:val="00BA07AF"/>
    <w:rsid w:val="00BA09AE"/>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02"/>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2C04"/>
    <w:rsid w:val="00BC33BE"/>
    <w:rsid w:val="00BC3B4A"/>
    <w:rsid w:val="00BC3D6C"/>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71A"/>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286"/>
    <w:rsid w:val="00C378BC"/>
    <w:rsid w:val="00C409CC"/>
    <w:rsid w:val="00C40A17"/>
    <w:rsid w:val="00C41661"/>
    <w:rsid w:val="00C41D86"/>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29"/>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924"/>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5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5EC2"/>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11E"/>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57EB"/>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3DC"/>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0AF"/>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622"/>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11E"/>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0A0"/>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1BB"/>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76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693E"/>
    <w:rsid w:val="00EF7097"/>
    <w:rsid w:val="00F000BD"/>
    <w:rsid w:val="00F000C9"/>
    <w:rsid w:val="00F001EB"/>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250E"/>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535"/>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652750"/>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B322A5"/>
    <w:rPr>
      <w:color w:val="605E5C"/>
      <w:shd w:val="clear" w:color="auto" w:fill="E1DFDD"/>
    </w:rPr>
  </w:style>
  <w:style w:type="character" w:customStyle="1" w:styleId="50">
    <w:name w:val="Заголовок 5 Знак"/>
    <w:basedOn w:val="a0"/>
    <w:link w:val="5"/>
    <w:semiHidden/>
    <w:rsid w:val="0065275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ngz.ru/vse-obo-vsem/4265140-pensiya-2027-plyus-24-tysyachi-i-novye-vozmozhnosti-dlya-buduschego.html" TargetMode="External"/><Relationship Id="rId21" Type="http://schemas.openxmlformats.org/officeDocument/2006/relationships/hyperlink" Target="https://www.rosbalt.ru/news/2026-10-21/gody-raboty-mogut-ne-zaschitat-kak-proverit-pensionnye-bally-i-ispravit-oshibki-5712272" TargetMode="External"/><Relationship Id="rId42" Type="http://schemas.openxmlformats.org/officeDocument/2006/relationships/hyperlink" Target="https://www.pnp.ru/economics/siluanov-nazval-klyuchevye-orientiry-byudzhetnoy-politiki.html" TargetMode="External"/><Relationship Id="rId47" Type="http://schemas.openxmlformats.org/officeDocument/2006/relationships/hyperlink" Target="https://www.gazeta.press/business/news/2026/10/21/29574865.shtml" TargetMode="External"/><Relationship Id="rId63" Type="http://schemas.openxmlformats.org/officeDocument/2006/relationships/hyperlink" Target="https://www.slobodenpecat.mk/ru/videointervju-marijan-nikolovski-penziskite-zashtedi-se-privaten-imot-kje-se-menuva-nivnoto-investiranje/"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pnp.ru/economics/period-vyplaty-nakopitelnoy-pensii-na-2027-god-predlozhili-ostavit-prezhnim.html" TargetMode="External"/><Relationship Id="rId29" Type="http://schemas.openxmlformats.org/officeDocument/2006/relationships/hyperlink" Target="https://pnz.ru/life/yurist-rasskazal-kak-vosstanovit-pensionnye-prava-pri-chernoj-ili-seroj-zarplate/" TargetMode="External"/><Relationship Id="rId11" Type="http://schemas.openxmlformats.org/officeDocument/2006/relationships/hyperlink" Target="http://www.cbr.ru/faq/pens_k_inv/program/" TargetMode="External"/><Relationship Id="rId24" Type="http://schemas.openxmlformats.org/officeDocument/2006/relationships/hyperlink" Target="https://www.gazeta.press/business/news/2026/10/20/29566741.shtml" TargetMode="External"/><Relationship Id="rId32" Type="http://schemas.openxmlformats.org/officeDocument/2006/relationships/hyperlink" Target="https://www.osnmedia.ru/obshhestvo/sfr-uzhestochil-proverku-sovetskogo-stazha-chto-vazhno-znat-pensioneram/" TargetMode="External"/><Relationship Id="rId37" Type="http://schemas.openxmlformats.org/officeDocument/2006/relationships/hyperlink" Target="https://www.mk.ru/economics/2026/10/21/pensioneram-s-vkladami-obyasnili-za-kakie-lgoty-oni-mogut-poteryat-pravo-na-vyplaty.html" TargetMode="External"/><Relationship Id="rId40" Type="http://schemas.openxmlformats.org/officeDocument/2006/relationships/hyperlink" Target="https://regionsamara.ru/536849-kak-bystro-proverit-svoi-pensionnye-nakopleniya-i-uznat-kogda-vy-smozhete-ih-poluchit/" TargetMode="External"/><Relationship Id="rId45" Type="http://schemas.openxmlformats.org/officeDocument/2006/relationships/hyperlink" Target="https://ria.ru/20261021/siluanov-2125907093.html" TargetMode="External"/><Relationship Id="rId53" Type="http://schemas.openxmlformats.org/officeDocument/2006/relationships/hyperlink" Target="https://www.akm.ru/press/absolyut_strakhovanie_uchastnik_konferentsii_bankostrakhovanie_v_rossii/" TargetMode="External"/><Relationship Id="rId58" Type="http://schemas.openxmlformats.org/officeDocument/2006/relationships/hyperlink" Target="https://www.zakon.kz/obshestvo/6535844-kak-v-kazakhstane-poluchat-pensiyu-pozhiznenno-i-ot-chego-zavisit-razmer-vyplat.html"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informat.ro/ru/politika/luka-nikulesku-vtoroi-pensionnyi-komponent-dolzen-ostatsia-bez-izmenenii-144546" TargetMode="External"/><Relationship Id="rId19" Type="http://schemas.openxmlformats.org/officeDocument/2006/relationships/hyperlink" Target="https://tass.ru/obschestvo/28239763" TargetMode="External"/><Relationship Id="rId14" Type="http://schemas.openxmlformats.org/officeDocument/2006/relationships/hyperlink" Target="https://news-ugra.ru/society/2026/10/21/73440.html" TargetMode="External"/><Relationship Id="rId22" Type="http://schemas.openxmlformats.org/officeDocument/2006/relationships/hyperlink" Target="https://svobodanews.ru/novosti/trudovaya-knizhka-bolshe-ne-zaschitit-vashu-pensiyu-uznayte-chto-izmenilos-dlya-rossiyan.html" TargetMode="External"/><Relationship Id="rId27" Type="http://schemas.openxmlformats.org/officeDocument/2006/relationships/hyperlink" Target="https://www.pravda.ru/news/economics/2429926-russia-pension-indexation-2027-growth/" TargetMode="External"/><Relationship Id="rId30" Type="http://schemas.openxmlformats.org/officeDocument/2006/relationships/hyperlink" Target="https://pnz.ru/pens/kto-mozhet-dosrochno-vyjti-na-pensiyu-v-50-let-proverte-stazh-i-pravo-na-lgotu/" TargetMode="External"/><Relationship Id="rId35" Type="http://schemas.openxmlformats.org/officeDocument/2006/relationships/hyperlink" Target="https://konkurent.ru/article/92690" TargetMode="External"/><Relationship Id="rId43" Type="http://schemas.openxmlformats.org/officeDocument/2006/relationships/hyperlink" Target="https://www.ng.ru/economics/2026-10-21/1_9608_tax.html" TargetMode="External"/><Relationship Id="rId48" Type="http://schemas.openxmlformats.org/officeDocument/2006/relationships/hyperlink" Target="https://www.gazeta.ru/business/news/2026/10/21/29574793.shtml" TargetMode="External"/><Relationship Id="rId56" Type="http://schemas.openxmlformats.org/officeDocument/2006/relationships/hyperlink" Target="https://kz.kursiv.media/2026-10-21/zhnb-muzhchiny-kazahstana-chashhe-peredayut-pensionnye-nakopleniya-chastnym-upravlyayushhim/" TargetMode="External"/><Relationship Id="rId64" Type="http://schemas.openxmlformats.org/officeDocument/2006/relationships/hyperlink" Target="https://www.slobodenpecat.mk/ru/najdobrite-penzii-vo-svetot-se-vo-evropa-no-dali-kje-ima-pari-za-idnite-penzioneri/" TargetMode="External"/><Relationship Id="rId69" Type="http://schemas.openxmlformats.org/officeDocument/2006/relationships/theme" Target="theme/theme1.xml"/><Relationship Id="rId8" Type="http://schemas.openxmlformats.org/officeDocument/2006/relationships/hyperlink" Target="https://www.finversia.ru/news/events/pensii-begite-gluptsy-180815" TargetMode="External"/><Relationship Id="rId51" Type="http://schemas.openxmlformats.org/officeDocument/2006/relationships/hyperlink" Target="https://fullinvest.ru/budushhee-rossijskogo-fondovogo-rynka-perspektivy-i-riski-dlya-chastnogo-investora-2" TargetMode="External"/><Relationship Id="rId3" Type="http://schemas.openxmlformats.org/officeDocument/2006/relationships/settings" Target="settings.xml"/><Relationship Id="rId12" Type="http://schemas.openxmlformats.org/officeDocument/2006/relationships/hyperlink" Target="https://riakalm.ru/news2/53237-zhiteli-kalmykii-zaklyuchili-bolee-31-tysyachi-dogovorov-dolgosrochnykh-sberezhenij" TargetMode="External"/><Relationship Id="rId17" Type="http://schemas.openxmlformats.org/officeDocument/2006/relationships/hyperlink" Target="https://tass.ru/obschestvo/28235887" TargetMode="External"/><Relationship Id="rId25" Type="http://schemas.openxmlformats.org/officeDocument/2006/relationships/hyperlink" Target="https://life.ru/p/v-rossii-s-noyabrya-povysyat-pensii-trem-kategoriyam-grazhdan" TargetMode="External"/><Relationship Id="rId33" Type="http://schemas.openxmlformats.org/officeDocument/2006/relationships/hyperlink" Target="https://bank.yuga.ru/newsfeed/amp/11172/" TargetMode="External"/><Relationship Id="rId38" Type="http://schemas.openxmlformats.org/officeDocument/2006/relationships/hyperlink" Target="https://www.mk.ru/economics/2026/10/21/na-rynke-truda-pozhilykh-stalo-bolshe-chem-molodykh-povysyat-li-pensionnyy-vozrast.html" TargetMode="External"/><Relationship Id="rId46" Type="http://schemas.openxmlformats.org/officeDocument/2006/relationships/hyperlink" Target="https://tass.ru/ekonomika/28239985" TargetMode="External"/><Relationship Id="rId59" Type="http://schemas.openxmlformats.org/officeDocument/2006/relationships/hyperlink" Target="https://kg.akipress.org/news:2554689/" TargetMode="External"/><Relationship Id="rId67" Type="http://schemas.openxmlformats.org/officeDocument/2006/relationships/footer" Target="footer1.xml"/><Relationship Id="rId20" Type="http://schemas.openxmlformats.org/officeDocument/2006/relationships/hyperlink" Target="https://newizv.ru/news/2026-10-21/ves-li-stazh-uchli-kak-proverit-pensionnye-bally-i-ispravit-oshibki-445521" TargetMode="External"/><Relationship Id="rId41" Type="http://schemas.openxmlformats.org/officeDocument/2006/relationships/hyperlink" Target="https://expert.ru/ekonomika/kak-tsb-postupit-s-klyuchevoy-stavkoy-na-zasedanii-23-oktyabrya" TargetMode="External"/><Relationship Id="rId54" Type="http://schemas.openxmlformats.org/officeDocument/2006/relationships/hyperlink" Target="https://vlgr.ranepa.ru/news/main/2026-10-21/2/kolonka-ehksperta-sovremennye-tekhnologii-i-investicii-2.html" TargetMode="External"/><Relationship Id="rId62" Type="http://schemas.openxmlformats.org/officeDocument/2006/relationships/hyperlink" Target="https://informat.ro/ru/politika/luka-nikulesku-sredstva-vtorogo-pensionnogo-stolpa-ne-budut-ispolzovany-v-drugix-celiax-14457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z.ru/2187793/naina-kurbanova/chistaia-matematika-kakim-budet-prozhitochnyi-minimum-pensionera-v-2027-godu" TargetMode="External"/><Relationship Id="rId23" Type="http://schemas.openxmlformats.org/officeDocument/2006/relationships/hyperlink" Target="https://www.inva.news/articles/inva_info/30_let_stazha_a_pensiyu_ne_dayut_pochemu/" TargetMode="External"/><Relationship Id="rId28" Type="http://schemas.openxmlformats.org/officeDocument/2006/relationships/hyperlink" Target="https://pnz.ru/pens/izmeneniya-po-pensiyam-v-2027-godu-povyshenie-vozrasta-novye-pravila-indeksaczii-vyplat-i-oformleniya-uhoda/" TargetMode="External"/><Relationship Id="rId36" Type="http://schemas.openxmlformats.org/officeDocument/2006/relationships/hyperlink" Target="https://primpress.ru/article/139345" TargetMode="External"/><Relationship Id="rId49" Type="http://schemas.openxmlformats.org/officeDocument/2006/relationships/hyperlink" Target="https://elitetrader.ru/788738-sokraschenie-sroka-iis-3-est-li-shansy.html" TargetMode="External"/><Relationship Id="rId57" Type="http://schemas.openxmlformats.org/officeDocument/2006/relationships/hyperlink" Target="https://inbusiness.kz/ru/news/pensionnye-nakopleniya-kazahstancev-zhdut-peremeny" TargetMode="External"/><Relationship Id="rId10" Type="http://schemas.openxmlformats.org/officeDocument/2006/relationships/hyperlink" Target="https://sever-press.ru/news/obschestvo/zhiteli-tjumenskoj-matreshki-vlozhili-v-dolgosrochnye-sberezhenija-49-mlrd-rublej/" TargetMode="External"/><Relationship Id="rId31" Type="http://schemas.openxmlformats.org/officeDocument/2006/relationships/hyperlink" Target="https://www.osnmedia.ru/interesnoe/pensiya-ranshe-sroka-kakie-periody-teper-zaschitayut-v-stazh/" TargetMode="External"/><Relationship Id="rId44" Type="http://schemas.openxmlformats.org/officeDocument/2006/relationships/hyperlink" Target="https://ria.ru/20261021/dohody-2125916011.html" TargetMode="External"/><Relationship Id="rId52" Type="http://schemas.openxmlformats.org/officeDocument/2006/relationships/hyperlink" Target="https://vc.ru/id183067/3207227-kak-pravilno-raspredelit-kapital-v-usloviyakh-stareyushchego-naseleniya" TargetMode="External"/><Relationship Id="rId60" Type="http://schemas.openxmlformats.org/officeDocument/2006/relationships/hyperlink" Target="https://upl.uz/economy/67676-news.html" TargetMode="External"/><Relationship Id="rId65" Type="http://schemas.openxmlformats.org/officeDocument/2006/relationships/hyperlink" Target="https://www.solidarnost.org/articles/otlozhennaya-starost.html" TargetMode="External"/><Relationship Id="rId4" Type="http://schemas.openxmlformats.org/officeDocument/2006/relationships/webSettings" Target="webSettings.xml"/><Relationship Id="rId9" Type="http://schemas.openxmlformats.org/officeDocument/2006/relationships/hyperlink" Target="https://ufa.rbc.ru/ufa/21/10/2026/6ad878d849438d2ef39c077f" TargetMode="External"/><Relationship Id="rId13" Type="http://schemas.openxmlformats.org/officeDocument/2006/relationships/hyperlink" Target="https://gt-tomsk.ru/news/tomskie-uchenye-issledovali-motivaciyu-k-dolgosrochnomu-sberezheniyu/" TargetMode="External"/><Relationship Id="rId18" Type="http://schemas.openxmlformats.org/officeDocument/2006/relationships/hyperlink" Target="https://russiatoday.ru/russia/news/1697161-deputat-pensiya-2027" TargetMode="External"/><Relationship Id="rId39" Type="http://schemas.openxmlformats.org/officeDocument/2006/relationships/hyperlink" Target="https://finuslugi.ru/navigator/nakopit-i-sohranit/stat_40-let-rabotal-a-pensiya-malenkaya-pyat-prichin-pochemu-tak-proiskhodit" TargetMode="External"/><Relationship Id="rId34" Type="http://schemas.openxmlformats.org/officeDocument/2006/relationships/hyperlink" Target="https://deita.ru/article/591940" TargetMode="External"/><Relationship Id="rId50" Type="http://schemas.openxmlformats.org/officeDocument/2006/relationships/hyperlink" Target="https://marketpower.pro/publications/minfin-snizit-bazovuiu-tsenu-urals-do-50-dollarov-i-soberet-800-mlrd-dividendov" TargetMode="External"/><Relationship Id="rId55" Type="http://schemas.openxmlformats.org/officeDocument/2006/relationships/hyperlink" Target="https://forbes.kz/articles/perevody-pensionnyh-nakopleniy-v-chastnoe-upravlenie-vyrosli-v-pyat-raz-0ee7a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131</Pages>
  <Words>54381</Words>
  <Characters>309972</Characters>
  <Application>Microsoft Office Word</Application>
  <DocSecurity>0</DocSecurity>
  <Lines>2583</Lines>
  <Paragraphs>727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363626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41</cp:revision>
  <cp:lastPrinted>2026-10-22T05:28:00Z</cp:lastPrinted>
  <dcterms:created xsi:type="dcterms:W3CDTF">2026-10-14T07:09:00Z</dcterms:created>
  <dcterms:modified xsi:type="dcterms:W3CDTF">2026-10-22T05:29:00Z</dcterms:modified>
  <cp:category>НАПФ</cp:category>
  <cp:contentStatus>И-Консалтинг</cp:contentStatus>
</cp:coreProperties>
</file>